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tblCellSpacing w:w="15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69"/>
      </w:tblGrid>
      <w:tr w:rsidR="00B8229B" w:rsidRPr="00CD4EF9" w:rsidTr="00C26C66">
        <w:trPr>
          <w:tblCellSpacing w:w="15" w:type="dxa"/>
        </w:trPr>
        <w:tc>
          <w:tcPr>
            <w:tcW w:w="10109" w:type="dxa"/>
            <w:tcMar>
              <w:top w:w="15" w:type="dxa"/>
              <w:left w:w="0" w:type="dxa"/>
              <w:bottom w:w="75" w:type="dxa"/>
              <w:right w:w="15" w:type="dxa"/>
            </w:tcMar>
          </w:tcPr>
          <w:p w:rsidR="00E93C7A" w:rsidRPr="00E93C7A" w:rsidRDefault="00E93C7A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B8229B" w:rsidRPr="003F67A7" w:rsidRDefault="00B8229B" w:rsidP="00E93C7A">
            <w:pPr>
              <w:spacing w:after="0" w:line="240" w:lineRule="auto"/>
              <w:ind w:left="57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СТРАТЕГИЯ РАЗВИТИЯ   КАФЕДРЫ</w:t>
            </w:r>
          </w:p>
          <w:p w:rsidR="00B8229B" w:rsidRPr="00CD4EF9" w:rsidRDefault="00B8229B" w:rsidP="00E93C7A">
            <w:pPr>
              <w:spacing w:after="0" w:line="240" w:lineRule="auto"/>
              <w:ind w:left="57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«ГЕОЛОГИЯ КАУСТОБИОЛИТОВ И ЭКОЛОГИИ»</w:t>
            </w:r>
          </w:p>
          <w:p w:rsidR="00CD4EF9" w:rsidRPr="00CD4EF9" w:rsidRDefault="00CD4EF9" w:rsidP="00CD4EF9">
            <w:pPr>
              <w:spacing w:after="0" w:line="240" w:lineRule="auto"/>
              <w:ind w:left="57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3F67A7"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 2015-2020 год</w:t>
            </w:r>
            <w:r w:rsidR="00B8229B"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br/>
            </w:r>
            <w:r w:rsidR="003F67A7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Миссия кафедры (предназначения)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развитие и укрепление в научно-педагогической деятельности концепций подготовки высококвалифицированных конкурентоспособных специалистов геологов-нефтяников и экологов с учетом </w:t>
            </w:r>
            <w:proofErr w:type="spellStart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подхода к образовательному процессу в соответствии с новым поколением образовательного стандарта.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3F67A7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Стратегическая цель развития кафедры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- достижение максимально возможного качества подготовки специалистов специальности «геология нефти и газа», «нефтегазовое дело» по дисциплинам, закрепленным за кафедрой, с учетом процессов формирования компетенций. Обеспечить динамику возрастания качества посредством введения образовательных инноваций.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3F67A7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Перспективы развития кафедры непосредственно связаны со стратегией развития факультета, университета и стратегическими программами развития МОН КР.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>Видение.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proofErr w:type="gramStart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Кафедра в ближайш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ем и долгосрочном перспективе станет генератором научно-образовательной и научной деятельности направленной на совершенствование процесса подготовки научных  кадров по геологии для производства в соответствии с изменяющимися условиями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требованиями рынка труда.</w:t>
            </w:r>
            <w:proofErr w:type="gram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Деятельность кафедры будет направлена на дальнейшую диверсификацию и модернизацию процесса образования воспитания личности в условиях высшей школы, социально и профессионально ответственной, ориентированной на ценности современного единого гражданского общества. Кафедра представит собой команду специалистов высокой квалификации, корпоративного духа и толерантности, призванной реализовать фундаментальные и прикладные геологические исследования востребованные различными отраслями хозяйства республики</w:t>
            </w:r>
            <w:proofErr w:type="gramStart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3F67A7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Исходной основой стратегического планирования кафедры служит анализ внутреннего состояния: высокий уровень обеспеченности кадровым потенциалом, </w:t>
            </w:r>
            <w:proofErr w:type="spellStart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блогоприятные</w:t>
            </w:r>
            <w:proofErr w:type="spell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психолого-педагогические условия и позитивные тенденции общественного спроса к подготовке инженерных кадров, на основе которого разрабатываются цели, задачи, направления и перспективы развития кафедры и факультета, определяются миссия и философия, строятся конкретные планы практических мероприятий.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3F67A7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Для стратегического планирования за основу приняты следующие нормативно-правовые документы: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 xml:space="preserve">Закон </w:t>
            </w:r>
            <w:proofErr w:type="spellStart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Кыргызской</w:t>
            </w:r>
            <w:proofErr w:type="spell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Республики «Об образовании» ;</w:t>
            </w:r>
            <w:proofErr w:type="gramStart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>Долгосрочные планы функционирования и развития филиала и университета.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 стратегии развития можно выделить три этапа:</w:t>
            </w:r>
          </w:p>
          <w:p w:rsidR="00B8229B" w:rsidRPr="00CD4EF9" w:rsidRDefault="00B8229B" w:rsidP="00CD4EF9">
            <w:pPr>
              <w:pStyle w:val="1"/>
              <w:jc w:val="center"/>
              <w:rPr>
                <w:rStyle w:val="a5"/>
                <w:rFonts w:ascii="Times New Roman" w:eastAsiaTheme="majorEastAsia" w:hAnsi="Times New Roman" w:cstheme="majorBidi"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eastAsiaTheme="majorEastAsia" w:hAnsi="Times New Roman" w:cstheme="majorBidi"/>
                <w:b w:val="0"/>
                <w:i w:val="0"/>
                <w:sz w:val="24"/>
                <w:szCs w:val="24"/>
                <w:lang w:val="ru-RU"/>
              </w:rPr>
              <w:br/>
            </w:r>
            <w:r w:rsidRPr="00CD4EF9">
              <w:rPr>
                <w:rStyle w:val="a7"/>
                <w:rFonts w:ascii="Times New Roman" w:eastAsiaTheme="majorEastAsia" w:hAnsi="Times New Roman"/>
                <w:lang w:val="ru-RU"/>
              </w:rPr>
              <w:t>СТРАТЕГИЧЕСКОЕ НАПРАВЛЕНИЕ 1</w:t>
            </w:r>
            <w:r w:rsidRPr="00CD4EF9">
              <w:rPr>
                <w:rStyle w:val="a7"/>
                <w:rFonts w:ascii="Times New Roman" w:eastAsiaTheme="majorEastAsia" w:hAnsi="Times New Roman"/>
                <w:lang w:val="ru-RU"/>
              </w:rPr>
              <w:br/>
              <w:t>РАЗВИТИЕ ПРОФЕССОРСКО-ПРЕПОДАВАТЕЛЬСКОГО СОСТАВА КАФЕДРЫ</w:t>
            </w:r>
          </w:p>
          <w:p w:rsidR="00B8229B" w:rsidRPr="003F67A7" w:rsidRDefault="003F67A7" w:rsidP="00E93C7A">
            <w:pPr>
              <w:pStyle w:val="a8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Важнейшими направлениями деятельности кафедры являются интеллектуализация содержания учебного процесса, внедрение новых форм и средств обучения и воспитания, создания позитивных психолого-педагогических условий для студентов, развития их творчески - креативных способностей 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Сущность и содержание разработки реализации стратегии состоит в том, чтобы выбрать из множества альтернатив нужное направление развития и направить научную, учебно-воспитательную, информационно-технологическую, научно-методическую деятельность по избранному пути дальнейшего совершенствования системы подготовки высококвалифицированных</w:t>
            </w:r>
            <w:proofErr w:type="gramEnd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кадров по геологии и экологии.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Структура кафедры имеет простую, гибкую форму: зав</w:t>
            </w:r>
            <w:proofErr w:type="gramStart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.к</w:t>
            </w:r>
            <w:proofErr w:type="gramEnd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афедрой, распределение нагрузок, в том числе общественные по направлениям развития: кураторы, отв. за трудоустройство, 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практику, </w:t>
            </w:r>
            <w:proofErr w:type="spellStart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работу, научно-методическая работа, научно-исследовательская работа и др. Кроме этого каждый преподаватель имеет дополнительную нагрузку организационного характера: мониторинг расписания учебных занятий, взаимодействие с офис-*регистратором и методистами деканата.</w:t>
            </w:r>
          </w:p>
          <w:p w:rsidR="00B8229B" w:rsidRPr="003F67A7" w:rsidRDefault="00B8229B" w:rsidP="00CD4EF9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Задача 1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Участие в процессах отбора и аттестации профессиональных кадров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>Данная задача нацелена на участие в конкурсном отборе ППС КГТУ с учетом разработки научно- исследовательских проектов от 1 до 3, публикаций в ведущих отечественных и зарубежных изданиях от 15 до 30, повышения научного уровня привлечения зарубежных докторов; привлечение к учебно-воспитательной и научной деятельности выпускников кафедры, а также специалистов окончивших профильных вузов республики, ближнего и дальнего зарубежья.</w:t>
            </w:r>
          </w:p>
          <w:p w:rsidR="00B8229B" w:rsidRPr="003F67A7" w:rsidRDefault="00CD4EF9" w:rsidP="00CD4EF9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7"/>
                <w:rFonts w:ascii="Times New Roman" w:eastAsiaTheme="majorEastAsia" w:hAnsi="Times New Roman"/>
                <w:b/>
                <w:lang w:val="ru-RU"/>
              </w:rPr>
              <w:t xml:space="preserve">Задача </w:t>
            </w:r>
            <w:r w:rsidR="00B8229B" w:rsidRPr="00CD4EF9">
              <w:rPr>
                <w:rStyle w:val="a7"/>
                <w:rFonts w:ascii="Times New Roman" w:eastAsiaTheme="majorEastAsia" w:hAnsi="Times New Roman"/>
                <w:b/>
                <w:lang w:val="ru-RU"/>
              </w:rPr>
              <w:t>2.</w:t>
            </w:r>
            <w:r w:rsidR="00B8229B" w:rsidRPr="00CD4EF9">
              <w:rPr>
                <w:rStyle w:val="a7"/>
                <w:rFonts w:ascii="Times New Roman" w:eastAsiaTheme="majorEastAsia" w:hAnsi="Times New Roman"/>
              </w:rPr>
              <w:t> </w:t>
            </w:r>
            <w:r w:rsidR="00B8229B" w:rsidRPr="00CD4EF9">
              <w:rPr>
                <w:rStyle w:val="a7"/>
                <w:rFonts w:ascii="Times New Roman" w:eastAsiaTheme="majorEastAsia" w:hAnsi="Times New Roman"/>
                <w:lang w:val="ru-RU"/>
              </w:rPr>
              <w:t>Повышение квалификации ППС</w:t>
            </w:r>
            <w:proofErr w:type="gramStart"/>
            <w:r w:rsidR="00B8229B" w:rsidRPr="00CD4EF9">
              <w:rPr>
                <w:rStyle w:val="a7"/>
                <w:rFonts w:ascii="Times New Roman" w:eastAsiaTheme="majorEastAsia" w:hAnsi="Times New Roman"/>
                <w:lang w:val="ru-RU"/>
              </w:rPr>
              <w:br/>
            </w:r>
            <w:r w:rsidR="003F67A7" w:rsidRPr="00CD4EF9">
              <w:rPr>
                <w:rStyle w:val="a7"/>
                <w:rFonts w:ascii="Times New Roman" w:eastAsiaTheme="majorEastAsia" w:hAnsi="Times New Roman"/>
                <w:lang w:val="ru-RU"/>
              </w:rPr>
              <w:t xml:space="preserve">       </w:t>
            </w:r>
            <w:r w:rsidR="00B8229B" w:rsidRPr="00CD4EF9">
              <w:rPr>
                <w:rStyle w:val="a7"/>
                <w:rFonts w:ascii="Times New Roman" w:eastAsiaTheme="majorEastAsia" w:hAnsi="Times New Roman"/>
                <w:lang w:val="ru-RU"/>
              </w:rPr>
              <w:t>О</w:t>
            </w:r>
            <w:proofErr w:type="gramEnd"/>
            <w:r w:rsidR="00B8229B" w:rsidRPr="00CD4EF9">
              <w:rPr>
                <w:rStyle w:val="a7"/>
                <w:rFonts w:ascii="Times New Roman" w:eastAsiaTheme="majorEastAsia" w:hAnsi="Times New Roman"/>
                <w:lang w:val="ru-RU"/>
              </w:rPr>
              <w:t>существлять повышение квалификации согласно перспективного плана, реализацию которого необходимо претворять в жизнь ежегодно. В спектр повышения квалификации необходимо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охватить республиканские и международные уровни, проводя научно-практические конференции с </w:t>
            </w:r>
            <w:proofErr w:type="spellStart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публикацииями</w:t>
            </w:r>
            <w:proofErr w:type="spellEnd"/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B8229B" w:rsidRPr="003F67A7" w:rsidRDefault="00B8229B" w:rsidP="00CD4EF9">
            <w:pP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Задача 3</w:t>
            </w:r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. Привлечение зарубежных профессоров на кафедру</w:t>
            </w:r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 xml:space="preserve">1. Привлечение зарубежных профессоров предполагает осуществление учебного процесса по подготовке докторов 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PhD</w:t>
            </w:r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руководство докторскими диссертациями. Использование опыта зарубежных и отечественных вузов в реализации </w:t>
            </w:r>
            <w:proofErr w:type="spellStart"/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подхода в подготовке специалистов. </w:t>
            </w:r>
            <w:proofErr w:type="gramStart"/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Организовать методологические и научно-методические семинары, международные научно-практические конференций, международные Летних, зимние и Весенние школы.</w:t>
            </w:r>
            <w:r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2.</w:t>
            </w:r>
            <w:proofErr w:type="gramEnd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Заключение договоров о </w:t>
            </w:r>
            <w:proofErr w:type="spellStart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сотрудничесстве</w:t>
            </w:r>
            <w:proofErr w:type="spellEnd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5 зарубежными ВУЗами.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>3. Образовательная деятельность кафедры направлена на осуществление инновационной деятельности, разработку и внедрение инновационных образовательных программ, создание международных научно-исследовательских коллективов для совместных исследований фундаментальных и прикладных проблем в области геологической науки и геологического образования.</w:t>
            </w:r>
          </w:p>
          <w:p w:rsidR="00B8229B" w:rsidRPr="003F67A7" w:rsidRDefault="00B8229B" w:rsidP="00CD4EF9">
            <w:pPr>
              <w:spacing w:after="0" w:line="240" w:lineRule="auto"/>
              <w:ind w:left="57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СТРАТЕГИЧЕСКОЕ НАПРАВЛЕНИЕ 2.</w:t>
            </w:r>
          </w:p>
          <w:p w:rsidR="00B8229B" w:rsidRPr="00CD4EF9" w:rsidRDefault="00B8229B" w:rsidP="00CD4EF9">
            <w:pPr>
              <w:spacing w:after="0" w:line="240" w:lineRule="auto"/>
              <w:ind w:left="57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РАЗВИТИЕ КАФЕДРЫ «</w:t>
            </w:r>
            <w:proofErr w:type="spellStart"/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ГКиЭ</w:t>
            </w:r>
            <w:proofErr w:type="spellEnd"/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 КАК ИССЛЕДОВАТЕЛЬСКОГО ЦЕНТРА</w:t>
            </w:r>
          </w:p>
          <w:p w:rsidR="00B8229B" w:rsidRPr="00CD4EF9" w:rsidRDefault="003F67A7" w:rsidP="00E93C7A">
            <w:pPr>
              <w:pStyle w:val="a8"/>
              <w:ind w:lef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Цель: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="00B8229B"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Научно-техническое обеспечение развития научно-исследовательских структур кафедры. 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Все преподаватели задействованы в научно-исследовательской работе. Особое внимание будет уделено качеству научной работы: актуальность тематики, научно-практическая ценность, степень разработки проблемы, концептуальность и логика.</w:t>
            </w:r>
            <w:r w:rsidR="00B8229B" w:rsidRPr="00CD4EF9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CD4EF9" w:rsidRPr="00CD4E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</w:t>
            </w:r>
            <w:r w:rsidR="00B8229B" w:rsidRPr="00CD4E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CD4EF9" w:rsidRPr="00CD4E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>Научно-техническое обеспечение роста НИР</w:t>
            </w:r>
            <w:r w:rsidR="00CD4EF9" w:rsidRPr="00CD4E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данной задачи предполагает осуществление поиска и сотрудничества с отечественными и зарубежными партнерами в разработке прикладных и фундаментальных исследований, написание диссертационных работ магистрантами и докторантами в соответствии с научными направлениями НИИ и НИР кафедры.</w:t>
            </w:r>
            <w:r w:rsidR="00B8229B" w:rsidRPr="00CD4EF9">
              <w:rPr>
                <w:rFonts w:ascii="Times New Roman" w:hAnsi="Times New Roman"/>
                <w:sz w:val="24"/>
                <w:szCs w:val="24"/>
              </w:rPr>
              <w:t> </w:t>
            </w:r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Задача </w:t>
            </w:r>
            <w:r w:rsidR="00B8229B" w:rsidRPr="00CD4E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>. Развитие сотрудничества с ведущими зарубежными научно-исследовательскими центрами</w:t>
            </w:r>
            <w:proofErr w:type="gramStart"/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</w:t>
            </w:r>
            <w:proofErr w:type="gramEnd"/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>азвивать сотрудничество с ведущими зарубежными научно-исследовательскими центрами через формирование баз данных потенциальных партнеров. Участие ППС кафедры в международных научно исследовательских программах</w:t>
            </w:r>
            <w:proofErr w:type="gramStart"/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B8229B" w:rsidRPr="00CD4E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совместных научно-технических и научно - практических мероприятий.</w:t>
            </w:r>
          </w:p>
          <w:p w:rsidR="00CD4EF9" w:rsidRDefault="00CD4EF9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B8229B" w:rsidRPr="003F67A7" w:rsidRDefault="00B8229B" w:rsidP="00CD4EF9">
            <w:pPr>
              <w:spacing w:after="0" w:line="240" w:lineRule="auto"/>
              <w:ind w:left="57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СТРАТЕГИЧЕСКОЕ НАПРАВЛЕНИЕ 3.</w:t>
            </w:r>
          </w:p>
          <w:p w:rsidR="00B8229B" w:rsidRPr="00CD4EF9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D4EF9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ОБЕСПЕЧЕНИЕ КАЧЕСТВА ВЫСШЕГО И ПОСЛЕВУЗОВСКОГО ОБРАЗОВАНИЯ</w:t>
            </w:r>
          </w:p>
          <w:p w:rsidR="00B8229B" w:rsidRPr="003F67A7" w:rsidRDefault="00B8229B" w:rsidP="00E93C7A">
            <w:pPr>
              <w:pStyle w:val="a8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Цель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Подготовка студентов </w:t>
            </w:r>
            <w:proofErr w:type="spellStart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в соответствии с требованиями внутреннего и внешнего рынка труда</w:t>
            </w:r>
            <w:proofErr w:type="gramStart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процессах стратегического развития кафедры предполагается усиление внимания проблемам технологии образования. Планируется обновление учебно-методических материалов, создание новых по форме и содержанию учебников и учебных пособий, использование компьютерных программ обучения для аудиторной и самостоятельной работы, развитие навыков исследовательской деятельности студентов. В этом плане будет проведена разработка программ новых учебных курсов по выбору студентов и ориентированных на новые технологии </w:t>
            </w:r>
            <w:proofErr w:type="spellStart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инновационно</w:t>
            </w:r>
            <w:proofErr w:type="spellEnd"/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-интенсивного характера. Предполагается реализовать программу обучения ППС разнообразным технологиям образования.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</w: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Задача 1.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кадров с высшим и послевузовским образованием для отраслей хозяйства КР, в условиях индустриально-инновационного развития страны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 осуществлении высшего и послевузовского образования выдержать соответствие Государственному образовательному стандарту и образовательным программам. Активизировать академическую мобильность на основе заключения договоров с зарубежными и отечественными вузами. 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Задача 2.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Обеспечение и совершенствование учебно-методических комплексов по специальностям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Для эффективного осуществления учебно-воспитательного процесса ППС кафедры необходимо активизировать работу на учебно-методическое обеспечение учебных дисциплин, разработать по специальностям учебники, учебно-методические пособия, учебно-методические комплексы дисциплины, а также создание электронных цифровых баз по дисциплинам специальности по трем уровням подготовки научно-педагогических кадров.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Задача 3.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Совершенствование и развитие инновационной деятельности. Разработать программу инновационной деятельности кафедры, в которую включить: инновации в области проведения занятий, учебно-методические инновации, инновации в технологии образования, инновации в области повышения компетентности ППС, инновации в оценке овладения студентами профессиональных компетенции. Построить систему повышения инновационного потенциала кафедры. Содержание и организацию инновационной деятельности обсудить на кафедре и принять инновационную программу развития кафедры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:rsidR="00B8229B" w:rsidRPr="003F67A7" w:rsidRDefault="00B8229B" w:rsidP="00E93C7A">
            <w:pPr>
              <w:spacing w:after="0" w:line="240" w:lineRule="auto"/>
              <w:ind w:left="57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F67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</w:tc>
      </w:tr>
    </w:tbl>
    <w:p w:rsidR="00B8229B" w:rsidRPr="003F67A7" w:rsidRDefault="00B8229B" w:rsidP="00CD4EF9">
      <w:pPr>
        <w:spacing w:after="0" w:line="240" w:lineRule="auto"/>
        <w:ind w:left="57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</w:p>
    <w:sectPr w:rsidR="00B8229B" w:rsidRPr="003F67A7" w:rsidSect="00D5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F8"/>
    <w:rsid w:val="00153990"/>
    <w:rsid w:val="001B18CD"/>
    <w:rsid w:val="00216F06"/>
    <w:rsid w:val="00367632"/>
    <w:rsid w:val="003A03E0"/>
    <w:rsid w:val="003F67A7"/>
    <w:rsid w:val="00540F36"/>
    <w:rsid w:val="0054666B"/>
    <w:rsid w:val="0073796A"/>
    <w:rsid w:val="007665E5"/>
    <w:rsid w:val="00855353"/>
    <w:rsid w:val="0088541D"/>
    <w:rsid w:val="009E2D08"/>
    <w:rsid w:val="00AB1364"/>
    <w:rsid w:val="00B8229B"/>
    <w:rsid w:val="00BB2062"/>
    <w:rsid w:val="00BD23FA"/>
    <w:rsid w:val="00C26C66"/>
    <w:rsid w:val="00CD4EF9"/>
    <w:rsid w:val="00D55374"/>
    <w:rsid w:val="00E423FA"/>
    <w:rsid w:val="00E76256"/>
    <w:rsid w:val="00E93C7A"/>
    <w:rsid w:val="00EA2036"/>
    <w:rsid w:val="00ED3AF5"/>
    <w:rsid w:val="00F96FF8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CD4E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styleId="a5">
    <w:name w:val="Emphasis"/>
    <w:basedOn w:val="a0"/>
    <w:qFormat/>
    <w:locked/>
    <w:rsid w:val="003F67A7"/>
    <w:rPr>
      <w:i/>
      <w:iCs/>
    </w:rPr>
  </w:style>
  <w:style w:type="paragraph" w:styleId="a6">
    <w:name w:val="Subtitle"/>
    <w:basedOn w:val="a"/>
    <w:next w:val="a"/>
    <w:link w:val="a7"/>
    <w:qFormat/>
    <w:locked/>
    <w:rsid w:val="003F67A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3F67A7"/>
    <w:rPr>
      <w:rFonts w:ascii="Cambria" w:eastAsia="Times New Roman" w:hAnsi="Cambria" w:cs="Times New Roman"/>
      <w:sz w:val="24"/>
      <w:szCs w:val="24"/>
      <w:lang w:val="en-AU" w:eastAsia="en-US"/>
    </w:rPr>
  </w:style>
  <w:style w:type="paragraph" w:styleId="a8">
    <w:name w:val="No Spacing"/>
    <w:uiPriority w:val="1"/>
    <w:qFormat/>
    <w:rsid w:val="003F67A7"/>
    <w:rPr>
      <w:sz w:val="22"/>
      <w:szCs w:val="22"/>
      <w:lang w:val="en-AU" w:eastAsia="en-US"/>
    </w:rPr>
  </w:style>
  <w:style w:type="character" w:customStyle="1" w:styleId="10">
    <w:name w:val="Заголовок 1 Знак"/>
    <w:basedOn w:val="a0"/>
    <w:link w:val="1"/>
    <w:rsid w:val="00CD4EF9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CD4E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styleId="a5">
    <w:name w:val="Emphasis"/>
    <w:basedOn w:val="a0"/>
    <w:qFormat/>
    <w:locked/>
    <w:rsid w:val="003F67A7"/>
    <w:rPr>
      <w:i/>
      <w:iCs/>
    </w:rPr>
  </w:style>
  <w:style w:type="paragraph" w:styleId="a6">
    <w:name w:val="Subtitle"/>
    <w:basedOn w:val="a"/>
    <w:next w:val="a"/>
    <w:link w:val="a7"/>
    <w:qFormat/>
    <w:locked/>
    <w:rsid w:val="003F67A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3F67A7"/>
    <w:rPr>
      <w:rFonts w:ascii="Cambria" w:eastAsia="Times New Roman" w:hAnsi="Cambria" w:cs="Times New Roman"/>
      <w:sz w:val="24"/>
      <w:szCs w:val="24"/>
      <w:lang w:val="en-AU" w:eastAsia="en-US"/>
    </w:rPr>
  </w:style>
  <w:style w:type="paragraph" w:styleId="a8">
    <w:name w:val="No Spacing"/>
    <w:uiPriority w:val="1"/>
    <w:qFormat/>
    <w:rsid w:val="003F67A7"/>
    <w:rPr>
      <w:sz w:val="22"/>
      <w:szCs w:val="22"/>
      <w:lang w:val="en-AU" w:eastAsia="en-US"/>
    </w:rPr>
  </w:style>
  <w:style w:type="character" w:customStyle="1" w:styleId="10">
    <w:name w:val="Заголовок 1 Знак"/>
    <w:basedOn w:val="a0"/>
    <w:link w:val="1"/>
    <w:rsid w:val="00CD4EF9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D9A4-3DDF-44EA-BB57-3F2DC0AE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2020-02-18T11:53:00Z</cp:lastPrinted>
  <dcterms:created xsi:type="dcterms:W3CDTF">2020-12-07T09:05:00Z</dcterms:created>
  <dcterms:modified xsi:type="dcterms:W3CDTF">2020-12-07T09:05:00Z</dcterms:modified>
</cp:coreProperties>
</file>