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Приложение 12.1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Реестр ключевых рисков и планов реагирования НОП «Менеджмент» (PhD)</w:t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4"/>
        <w:gridCol w:w="1896"/>
        <w:gridCol w:w="3177"/>
        <w:gridCol w:w="1323"/>
        <w:gridCol w:w="1884"/>
        <w:gridCol w:w="2828"/>
        <w:gridCol w:w="2648"/>
        <w:tblGridChange w:id="0">
          <w:tblGrid>
            <w:gridCol w:w="804"/>
            <w:gridCol w:w="1896"/>
            <w:gridCol w:w="3177"/>
            <w:gridCol w:w="1323"/>
            <w:gridCol w:w="1884"/>
            <w:gridCol w:w="2828"/>
            <w:gridCol w:w="26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 риска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Категория риска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Описание риска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Приоритет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Ответственный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План реагирования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Статус (на дату)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Р-01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Кадровый / Академический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Отказ научного руководителя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от руководства докторантом в связи с языковым барьером (английский/китайский язык). Требуется срочная замена для продолжения работы.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Высокий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НОП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 Корректирующая мера: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Подбор и назначение нового научного руководителя из числа действующих ППС кафедры в течение 10 рабочих дней.</w:t>
              <w:br w:type="textWrapping"/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 Превентивная мера: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Включение в договоры с иностранными консультантами пункта о предварительном согласовании формата коммуникации и языковых требований.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Реализовано.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Новый руководитель назначен приказом от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[12/2025]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Работа по теме возобновлена.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Р-02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Академический / Репутационный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Низкая публикационная активность.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К началу 3-го года обучения у докторанта недостаточно публикации в журналах, индексируемых в Scopus/WoS, что ставит под угрозу своевременную защиту.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Высокий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Координатор НОП, научные руководители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 Корректирующая мера: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Внедрение в индивидуальный учебный план докторанта конкретных этапов подготовки публикации с привязкой к семестрам.</w:t>
              <w:br w:type="textWrapping"/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 Системная мера: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Заслушивание докторантов 2-3 года обучения на заседаниях кафедры о ходе подготовки статей (раз в семестр).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В работе.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 Форма плана разработана, идет их заполнение.</w:t>
            </w:r>
          </w:p>
        </w:tc>
      </w:tr>
    </w:tbl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both"/>
        <w:rPr>
          <w:color w:val="0f1115"/>
          <w:sz w:val="24"/>
          <w:szCs w:val="24"/>
        </w:rPr>
      </w:pPr>
      <w:r w:rsidDel="00000000" w:rsidR="00000000" w:rsidRPr="00000000">
        <w:rPr>
          <w:b w:val="1"/>
          <w:bCs w:val="1"/>
          <w:color w:val="0f1115"/>
          <w:sz w:val="24"/>
          <w:szCs w:val="24"/>
          <w:rtl w:val="0"/>
        </w:rPr>
        <w:t xml:space="preserve">Пояснение к использованию: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 Данный реестр является основным инструментом проактивного управления. Он регулярно актуализируется (не реже раза в семестр), а статус выполнения мер контролируется ответственным лицом и руководителем НОП. Актуальная электронная версия реестра ведется и предоставляется по запросу.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Легенда и порядок работы с реестром: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Шкала оценки: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lineRule="auto"/>
        <w:ind w:left="993" w:hanging="283.9999999999999"/>
        <w:jc w:val="both"/>
        <w:rPr/>
      </w:pPr>
      <w:r w:rsidDel="00000000" w:rsidR="00000000" w:rsidRPr="00000000">
        <w:rPr>
          <w:rtl w:val="0"/>
        </w:rPr>
        <w:t xml:space="preserve">Вероятность (P): 1 – очень низкая, 2 – низкая, 3 – средняя, 4 – высокая, 5 – почти неизбежная.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lineRule="auto"/>
        <w:ind w:left="993" w:hanging="283.9999999999999"/>
        <w:jc w:val="both"/>
        <w:rPr/>
      </w:pPr>
      <w:r w:rsidDel="00000000" w:rsidR="00000000" w:rsidRPr="00000000">
        <w:rPr>
          <w:rtl w:val="0"/>
        </w:rPr>
        <w:t xml:space="preserve">Влияние (I): 1 – незначительное, 2 – умеренное, 3 – существенное, 4 – серьёзное (задержка сроков), 5 – критическое (срыв достижения целей программы).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lineRule="auto"/>
        <w:ind w:left="993" w:hanging="283.9999999999999"/>
        <w:jc w:val="both"/>
        <w:rPr/>
      </w:pPr>
      <w:r w:rsidDel="00000000" w:rsidR="00000000" w:rsidRPr="00000000">
        <w:rPr>
          <w:rtl w:val="0"/>
        </w:rPr>
        <w:t xml:space="preserve">Приоритет: Определяется произведением P x I. Риски с оценкой 12 и выше считаются высокоприоритетными и требуют немедленного планирования и контроля.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Статусы рисков: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lineRule="auto"/>
        <w:ind w:left="993" w:hanging="283.9999999999999"/>
        <w:rPr/>
      </w:pPr>
      <w:r w:rsidDel="00000000" w:rsidR="00000000" w:rsidRPr="00000000">
        <w:rPr>
          <w:rtl w:val="0"/>
        </w:rPr>
        <w:t xml:space="preserve">Новый – риск только внесен в реестр.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lineRule="auto"/>
        <w:ind w:left="993" w:hanging="283.9999999999999"/>
        <w:rPr/>
      </w:pPr>
      <w:r w:rsidDel="00000000" w:rsidR="00000000" w:rsidRPr="00000000">
        <w:rPr>
          <w:rtl w:val="0"/>
        </w:rPr>
        <w:t xml:space="preserve">В работе – над планом реагирования или его реализацией ведется активная деятельность.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lineRule="auto"/>
        <w:ind w:left="993" w:hanging="283.9999999999999"/>
        <w:rPr/>
      </w:pPr>
      <w:r w:rsidDel="00000000" w:rsidR="00000000" w:rsidRPr="00000000">
        <w:rPr>
          <w:rtl w:val="0"/>
        </w:rPr>
        <w:t xml:space="preserve">Запланировано – меры определены и назначены сроки.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lineRule="auto"/>
        <w:ind w:left="993" w:hanging="283.9999999999999"/>
        <w:rPr/>
      </w:pPr>
      <w:r w:rsidDel="00000000" w:rsidR="00000000" w:rsidRPr="00000000">
        <w:rPr>
          <w:rtl w:val="0"/>
        </w:rPr>
        <w:t xml:space="preserve">Реализовано – план выполнен, риск минимизирован.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lineRule="auto"/>
        <w:ind w:left="993" w:hanging="283.9999999999999"/>
        <w:rPr/>
      </w:pPr>
      <w:r w:rsidDel="00000000" w:rsidR="00000000" w:rsidRPr="00000000">
        <w:rPr>
          <w:rtl w:val="0"/>
        </w:rPr>
        <w:t xml:space="preserve">Закрыт – риск устранен или его актуальность сошла на нет.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lineRule="auto"/>
        <w:ind w:left="993" w:hanging="283.9999999999999"/>
        <w:rPr/>
      </w:pPr>
      <w:r w:rsidDel="00000000" w:rsidR="00000000" w:rsidRPr="00000000">
        <w:rPr>
          <w:rtl w:val="0"/>
        </w:rPr>
        <w:t xml:space="preserve">Отменен – риск был ошибочно идентифицирован или более не актуален.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Периодичность пересмотра:</w:t>
      </w:r>
      <w:r w:rsidDel="00000000" w:rsidR="00000000" w:rsidRPr="00000000">
        <w:rPr>
          <w:rtl w:val="0"/>
        </w:rPr>
        <w:t xml:space="preserve"> Реестр является рабочим документом. Ответственность за его своевременную актуализацию несёт координатор НОП. Периодический пересмотр реестра проводится не реже одного раза в семестр в рамках плановых заседаний по качеству НОП. Внеплановый пересмотр инициируется руководителем НОП при возникновении существенных изменений во внутренней (кадровые, ресурсные) или внешней (нормативные, рыночные) среде.</w:t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674AB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674AB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674AB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674AB"/>
    <w:rPr>
      <w:rFonts w:asciiTheme="majorHAnsi" w:cstheme="majorBidi" w:eastAsiaTheme="majorEastAsia" w:hAnsiTheme="majorHAnsi"/>
      <w:color w:val="2f5496" w:themeColor="accent1" w:themeShade="0000BF"/>
      <w:kern w:val="0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8674AB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8674AB"/>
    <w:rPr>
      <w:rFonts w:cstheme="majorBidi" w:eastAsiaTheme="majorEastAsia"/>
      <w:color w:val="2f5496" w:themeColor="accent1" w:themeShade="0000BF"/>
      <w:kern w:val="0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8674AB"/>
    <w:rPr>
      <w:rFonts w:cstheme="majorBidi" w:eastAsiaTheme="majorEastAsia"/>
      <w:i w:val="1"/>
      <w:iCs w:val="1"/>
      <w:color w:val="2f5496" w:themeColor="accent1" w:themeShade="0000BF"/>
      <w:kern w:val="0"/>
      <w:sz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8674AB"/>
    <w:rPr>
      <w:rFonts w:cstheme="majorBidi" w:eastAsiaTheme="majorEastAsia"/>
      <w:color w:val="2f5496" w:themeColor="accent1" w:themeShade="0000BF"/>
      <w:kern w:val="0"/>
      <w:sz w:val="28"/>
    </w:rPr>
  </w:style>
  <w:style w:type="character" w:styleId="60" w:customStyle="1">
    <w:name w:val="Заголовок 6 Знак"/>
    <w:basedOn w:val="a0"/>
    <w:link w:val="6"/>
    <w:uiPriority w:val="9"/>
    <w:semiHidden w:val="1"/>
    <w:rsid w:val="008674AB"/>
    <w:rPr>
      <w:rFonts w:cstheme="majorBidi" w:eastAsiaTheme="majorEastAsia"/>
      <w:i w:val="1"/>
      <w:iCs w:val="1"/>
      <w:color w:val="595959" w:themeColor="text1" w:themeTint="0000A6"/>
      <w:kern w:val="0"/>
      <w:sz w:val="28"/>
    </w:rPr>
  </w:style>
  <w:style w:type="character" w:styleId="70" w:customStyle="1">
    <w:name w:val="Заголовок 7 Знак"/>
    <w:basedOn w:val="a0"/>
    <w:link w:val="7"/>
    <w:uiPriority w:val="9"/>
    <w:semiHidden w:val="1"/>
    <w:rsid w:val="008674AB"/>
    <w:rPr>
      <w:rFonts w:cstheme="majorBidi" w:eastAsiaTheme="majorEastAsia"/>
      <w:color w:val="595959" w:themeColor="text1" w:themeTint="0000A6"/>
      <w:kern w:val="0"/>
      <w:sz w:val="28"/>
    </w:rPr>
  </w:style>
  <w:style w:type="character" w:styleId="80" w:customStyle="1">
    <w:name w:val="Заголовок 8 Знак"/>
    <w:basedOn w:val="a0"/>
    <w:link w:val="8"/>
    <w:uiPriority w:val="9"/>
    <w:semiHidden w:val="1"/>
    <w:rsid w:val="008674AB"/>
    <w:rPr>
      <w:rFonts w:cstheme="majorBidi" w:eastAsiaTheme="majorEastAsia"/>
      <w:i w:val="1"/>
      <w:iCs w:val="1"/>
      <w:color w:val="272727" w:themeColor="text1" w:themeTint="0000D8"/>
      <w:kern w:val="0"/>
      <w:sz w:val="2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8674AB"/>
    <w:rPr>
      <w:rFonts w:cstheme="majorBidi" w:eastAsiaTheme="majorEastAsia"/>
      <w:color w:val="272727" w:themeColor="text1" w:themeTint="0000D8"/>
      <w:kern w:val="0"/>
      <w:sz w:val="28"/>
    </w:rPr>
  </w:style>
  <w:style w:type="character" w:styleId="a4" w:customStyle="1">
    <w:name w:val="Заголовок Знак"/>
    <w:basedOn w:val="a0"/>
    <w:link w:val="a3"/>
    <w:uiPriority w:val="10"/>
    <w:rsid w:val="008674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8674AB"/>
    <w:rPr>
      <w:rFonts w:cstheme="majorBidi" w:eastAsiaTheme="majorEastAsia"/>
      <w:color w:val="595959" w:themeColor="text1" w:themeTint="0000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8674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8674AB"/>
    <w:rPr>
      <w:rFonts w:ascii="Times New Roman" w:hAnsi="Times New Roman"/>
      <w:i w:val="1"/>
      <w:iCs w:val="1"/>
      <w:color w:val="404040" w:themeColor="text1" w:themeTint="0000BF"/>
      <w:kern w:val="0"/>
      <w:sz w:val="28"/>
    </w:rPr>
  </w:style>
  <w:style w:type="paragraph" w:styleId="a7">
    <w:name w:val="List Paragraph"/>
    <w:basedOn w:val="a"/>
    <w:uiPriority w:val="34"/>
    <w:qFormat w:val="1"/>
    <w:rsid w:val="008674A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8674AB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8674A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8674AB"/>
    <w:rPr>
      <w:rFonts w:ascii="Times New Roman" w:hAnsi="Times New Roman"/>
      <w:i w:val="1"/>
      <w:iCs w:val="1"/>
      <w:color w:val="2f5496" w:themeColor="accent1" w:themeShade="0000BF"/>
      <w:kern w:val="0"/>
      <w:sz w:val="28"/>
    </w:rPr>
  </w:style>
  <w:style w:type="character" w:styleId="ab">
    <w:name w:val="Intense Reference"/>
    <w:basedOn w:val="a0"/>
    <w:uiPriority w:val="32"/>
    <w:qFormat w:val="1"/>
    <w:rsid w:val="008674AB"/>
    <w:rPr>
      <w:b w:val="1"/>
      <w:bCs w:val="1"/>
      <w:smallCaps w:val="1"/>
      <w:color w:val="2f5496" w:themeColor="accent1" w:themeShade="0000BF"/>
      <w:spacing w:val="5"/>
    </w:rPr>
  </w:style>
  <w:style w:type="table" w:styleId="ac">
    <w:name w:val="Table Grid"/>
    <w:basedOn w:val="a1"/>
    <w:uiPriority w:val="39"/>
    <w:rsid w:val="00243832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kern w:val="0"/>
      <w:position w:val="-1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pPr>
      <w:spacing w:after="0" w:lineRule="auto"/>
      <w:ind w:left="0" w:hanging="1"/>
    </w:pPr>
    <w:rPr>
      <w:rFonts w:ascii="Times New Roman" w:cs="Times New Roman" w:eastAsia="Times New Roman" w:hAnsi="Times New Roman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W15XNqjHXwdrkWjAG1z8mavmw==">CgMxLjA4AHIhMWdvX1M3aE5JWVhNeTdRWnAyTUN2cjd5NThheHhRSTll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2026-02-08T11:49:00Z</dcterms:created>
  <dc:creator>user</dc:creator>
</cp:coreProperties>
</file>