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6D" w:rsidRDefault="00F7541F" w:rsidP="00F7541F">
      <w:pPr>
        <w:numPr>
          <w:ilvl w:val="0"/>
          <w:numId w:val="1"/>
        </w:numPr>
        <w:ind w:left="-1276"/>
        <w:rPr>
          <w:b/>
        </w:rPr>
      </w:pPr>
      <w:bookmarkStart w:id="0" w:name="_GoBack"/>
      <w:bookmarkEnd w:id="0"/>
      <w:r w:rsidRPr="00F7541F">
        <w:rPr>
          <w:b/>
          <w:noProof/>
          <w:lang w:eastAsia="ru-RU"/>
        </w:rPr>
        <w:drawing>
          <wp:inline distT="0" distB="0" distL="0" distR="0">
            <wp:extent cx="7177969" cy="9448800"/>
            <wp:effectExtent l="0" t="0" r="4445" b="0"/>
            <wp:docPr id="1" name="Рисунок 1" descr="C:\Users\Букараева\Desktop\20190403-084155_p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караева\Desktop\20190403-084155_p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24" cy="946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06D">
        <w:rPr>
          <w:b/>
        </w:rPr>
        <w:lastRenderedPageBreak/>
        <w:t>Цели конкурса:</w:t>
      </w:r>
    </w:p>
    <w:p w:rsidR="0046706D" w:rsidRDefault="0046706D" w:rsidP="0046706D">
      <w:pPr>
        <w:ind w:left="720"/>
        <w:rPr>
          <w:b/>
        </w:rPr>
      </w:pPr>
    </w:p>
    <w:p w:rsidR="0046706D" w:rsidRDefault="0046706D" w:rsidP="0046706D">
      <w:pPr>
        <w:numPr>
          <w:ilvl w:val="0"/>
          <w:numId w:val="2"/>
        </w:numPr>
        <w:ind w:left="0" w:firstLine="774"/>
      </w:pPr>
      <w:r>
        <w:t>повышение качества образования;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 xml:space="preserve">продвижение инноваций в сфере высшего образования на основе </w:t>
      </w:r>
      <w:proofErr w:type="spellStart"/>
      <w:r>
        <w:t>компетентностного</w:t>
      </w:r>
      <w:proofErr w:type="spellEnd"/>
      <w:r>
        <w:t xml:space="preserve"> подхода к формированию образовательных программ;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 xml:space="preserve">стимулирование деятельности профессорско-преподавательского состава университета, активно внедряющих инновации при подготовке </w:t>
      </w:r>
      <w:r w:rsidR="0058421F">
        <w:t>Э</w:t>
      </w:r>
      <w:r>
        <w:t>УМК дисциплин по кредитной технологии обучения.</w:t>
      </w:r>
    </w:p>
    <w:p w:rsidR="0046706D" w:rsidRDefault="0046706D" w:rsidP="0046706D"/>
    <w:p w:rsidR="0046706D" w:rsidRDefault="0046706D" w:rsidP="0046706D">
      <w:pPr>
        <w:numPr>
          <w:ilvl w:val="0"/>
          <w:numId w:val="1"/>
        </w:numPr>
        <w:rPr>
          <w:b/>
        </w:rPr>
      </w:pPr>
      <w:r>
        <w:rPr>
          <w:b/>
        </w:rPr>
        <w:t>Задачи конкурса:</w:t>
      </w:r>
    </w:p>
    <w:p w:rsidR="0046706D" w:rsidRDefault="0046706D" w:rsidP="0046706D">
      <w:pPr>
        <w:rPr>
          <w:b/>
        </w:rPr>
      </w:pP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 xml:space="preserve">Выявление и распространение </w:t>
      </w:r>
      <w:r w:rsidR="00831F12">
        <w:t xml:space="preserve">лучшего опыта применению </w:t>
      </w:r>
      <w:r>
        <w:t>инновационных</w:t>
      </w:r>
      <w:r w:rsidR="00831F12">
        <w:t xml:space="preserve"> образовательных</w:t>
      </w:r>
      <w:r>
        <w:t xml:space="preserve"> технологий</w:t>
      </w:r>
      <w:r w:rsidR="00831F12">
        <w:t xml:space="preserve"> и современных дидактических моделей</w:t>
      </w:r>
      <w:r>
        <w:t>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Повышение качества образовательных услуг;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Обновление содержания образования;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Обеспечение индивидуального подхода к обучению;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Совершенствование методической работы;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Поддержка преподавателей-новаторов;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Повышение инновационной деятельности университета.</w:t>
      </w:r>
    </w:p>
    <w:p w:rsidR="0046706D" w:rsidRDefault="0046706D" w:rsidP="0046706D"/>
    <w:p w:rsidR="0046706D" w:rsidRDefault="0046706D" w:rsidP="0046706D">
      <w:pPr>
        <w:numPr>
          <w:ilvl w:val="0"/>
          <w:numId w:val="1"/>
        </w:numPr>
        <w:rPr>
          <w:b/>
        </w:rPr>
      </w:pPr>
      <w:r>
        <w:rPr>
          <w:b/>
        </w:rPr>
        <w:t xml:space="preserve">На конкурсе могут быть представлены </w:t>
      </w:r>
      <w:r w:rsidR="0058421F">
        <w:rPr>
          <w:b/>
        </w:rPr>
        <w:t>Э</w:t>
      </w:r>
      <w:r>
        <w:rPr>
          <w:b/>
        </w:rPr>
        <w:t>УМК, содержащие:</w:t>
      </w:r>
    </w:p>
    <w:p w:rsidR="0046706D" w:rsidRDefault="0046706D" w:rsidP="0046706D">
      <w:pPr>
        <w:ind w:left="720"/>
        <w:rPr>
          <w:b/>
        </w:rPr>
      </w:pPr>
    </w:p>
    <w:p w:rsidR="0046706D" w:rsidRPr="00471204" w:rsidRDefault="0046706D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 xml:space="preserve">Рабочую программу дисциплины, разработанную на основе </w:t>
      </w:r>
      <w:proofErr w:type="spellStart"/>
      <w:r>
        <w:t>компетентностного</w:t>
      </w:r>
      <w:proofErr w:type="spellEnd"/>
      <w:r>
        <w:t xml:space="preserve"> подхода (содержание дисциплины по ГОС ВПО КР), компетенции выпускника, </w:t>
      </w:r>
      <w:proofErr w:type="spellStart"/>
      <w:r>
        <w:t>пререквизит</w:t>
      </w:r>
      <w:proofErr w:type="spellEnd"/>
      <w:r>
        <w:t xml:space="preserve">, </w:t>
      </w:r>
      <w:proofErr w:type="spellStart"/>
      <w:r>
        <w:t>постреквизит</w:t>
      </w:r>
      <w:proofErr w:type="spellEnd"/>
      <w:r>
        <w:t>, тематика всех видов учебных занятий, распределение баллов по модулям, вопросы к модулям, литература;</w:t>
      </w:r>
    </w:p>
    <w:p w:rsidR="0046706D" w:rsidRPr="00471204" w:rsidRDefault="0046706D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>Учебно-методические материалы лекций (</w:t>
      </w:r>
      <w:r w:rsidR="003E18FB">
        <w:t xml:space="preserve">презентация лекций </w:t>
      </w:r>
      <w:r w:rsidR="003E18FB">
        <w:rPr>
          <w:lang w:val="en-US"/>
        </w:rPr>
        <w:t>Power</w:t>
      </w:r>
      <w:r w:rsidR="003E18FB" w:rsidRPr="003E18FB">
        <w:t xml:space="preserve"> </w:t>
      </w:r>
      <w:r w:rsidR="003E18FB">
        <w:rPr>
          <w:lang w:val="en-US"/>
        </w:rPr>
        <w:t>Point</w:t>
      </w:r>
      <w:r w:rsidR="003E18FB">
        <w:t xml:space="preserve">; </w:t>
      </w:r>
      <w:r w:rsidR="00C15D3E">
        <w:t xml:space="preserve">электронные учебники, </w:t>
      </w:r>
      <w:r w:rsidR="00A26883">
        <w:t>видео лекции</w:t>
      </w:r>
      <w:r w:rsidR="005D6109">
        <w:t xml:space="preserve"> и др.</w:t>
      </w:r>
      <w:r w:rsidR="00A26883">
        <w:t>)</w:t>
      </w:r>
      <w:r>
        <w:t>;</w:t>
      </w:r>
    </w:p>
    <w:p w:rsidR="0046706D" w:rsidRPr="00471204" w:rsidRDefault="0046706D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 xml:space="preserve">Учебно-методические материалы семинарских, практических занятий (методические материалы, </w:t>
      </w:r>
      <w:r w:rsidR="003E18FB">
        <w:t xml:space="preserve">виртуальные </w:t>
      </w:r>
      <w:r>
        <w:t>лабораторные</w:t>
      </w:r>
      <w:r w:rsidR="003E18FB">
        <w:t xml:space="preserve"> работы</w:t>
      </w:r>
      <w:r>
        <w:t xml:space="preserve">, </w:t>
      </w:r>
      <w:r w:rsidR="003E18FB">
        <w:t xml:space="preserve"> презентации </w:t>
      </w:r>
      <w:r w:rsidR="003E18FB">
        <w:rPr>
          <w:lang w:val="en-US"/>
        </w:rPr>
        <w:t>Power</w:t>
      </w:r>
      <w:r w:rsidR="003E18FB" w:rsidRPr="003E18FB">
        <w:t xml:space="preserve"> </w:t>
      </w:r>
      <w:r w:rsidR="003E18FB">
        <w:rPr>
          <w:lang w:val="en-US"/>
        </w:rPr>
        <w:t>Point</w:t>
      </w:r>
      <w:r w:rsidR="003E18FB">
        <w:t xml:space="preserve">, видео, аудио, </w:t>
      </w:r>
      <w:r w:rsidR="00476977">
        <w:t>электронные инновационные образовательные материалы</w:t>
      </w:r>
      <w:r>
        <w:t xml:space="preserve"> и др</w:t>
      </w:r>
      <w:r w:rsidR="003E18FB">
        <w:t>угие мультимедийные ресурсы</w:t>
      </w:r>
      <w:r>
        <w:t>.)</w:t>
      </w:r>
    </w:p>
    <w:p w:rsidR="0046706D" w:rsidRPr="00471204" w:rsidRDefault="0046706D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>Материалы по организации самостоятельной работы студентов (глоссарий, темы СРС, примерные темы рефератов, эссе, методические рекомендации по самостоятельному изучению дисциплины, график СРС);</w:t>
      </w:r>
    </w:p>
    <w:p w:rsidR="0046706D" w:rsidRPr="00471204" w:rsidRDefault="0046706D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>Материалы по организации курсовых, выпускных квалификационных работ (методические указания по выполнению курсовых, выпускных квалификационных работ);</w:t>
      </w:r>
    </w:p>
    <w:p w:rsidR="0046706D" w:rsidRPr="00471204" w:rsidRDefault="0046706D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lastRenderedPageBreak/>
        <w:t>Материалы по формам текущего, промежуточного и итогового контроля (</w:t>
      </w:r>
      <w:r w:rsidR="00786DB1">
        <w:t>электронные контрольно-оценочные средства</w:t>
      </w:r>
      <w:r>
        <w:t>);</w:t>
      </w:r>
    </w:p>
    <w:p w:rsidR="0046706D" w:rsidRPr="00471204" w:rsidRDefault="0046706D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proofErr w:type="spellStart"/>
      <w:r>
        <w:t>Силлабусы</w:t>
      </w:r>
      <w:proofErr w:type="spellEnd"/>
      <w:r>
        <w:t>;</w:t>
      </w:r>
    </w:p>
    <w:p w:rsidR="0046706D" w:rsidRPr="00471204" w:rsidRDefault="0046706D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>Глоссарий.</w:t>
      </w:r>
    </w:p>
    <w:p w:rsidR="0046706D" w:rsidRDefault="0046706D" w:rsidP="0046706D">
      <w:pPr>
        <w:jc w:val="both"/>
      </w:pPr>
    </w:p>
    <w:p w:rsidR="0046706D" w:rsidRDefault="0046706D" w:rsidP="0046706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Требования к конкурсным работам:</w:t>
      </w:r>
    </w:p>
    <w:p w:rsidR="0046706D" w:rsidRPr="00471204" w:rsidRDefault="0046706D" w:rsidP="0046706D">
      <w:pPr>
        <w:jc w:val="both"/>
        <w:rPr>
          <w:b/>
        </w:rPr>
      </w:pPr>
    </w:p>
    <w:p w:rsidR="0046706D" w:rsidRPr="00471204" w:rsidRDefault="0046706D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 xml:space="preserve">Структура, содержание и оформление </w:t>
      </w:r>
      <w:r w:rsidR="0058421F">
        <w:t>Э</w:t>
      </w:r>
      <w:r>
        <w:t xml:space="preserve">УМК должны соответствовать нормативным документам (ГОС, учебным планам, Положению об </w:t>
      </w:r>
      <w:r w:rsidR="0058421F">
        <w:t>Э</w:t>
      </w:r>
      <w:r>
        <w:t>УМК);</w:t>
      </w:r>
    </w:p>
    <w:p w:rsidR="0046706D" w:rsidRPr="00471204" w:rsidRDefault="0058421F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>Э</w:t>
      </w:r>
      <w:r w:rsidR="0046706D">
        <w:t>УМК должен быть апробирован;</w:t>
      </w:r>
    </w:p>
    <w:p w:rsidR="0046706D" w:rsidRPr="00C56BFE" w:rsidRDefault="0058421F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>Э</w:t>
      </w:r>
      <w:r w:rsidR="0046706D">
        <w:t xml:space="preserve">УМК должен быть представлен на конкурсе </w:t>
      </w:r>
      <w:r w:rsidR="00A26883">
        <w:t xml:space="preserve">в </w:t>
      </w:r>
      <w:r w:rsidR="0046706D">
        <w:t>электронном виде;</w:t>
      </w:r>
    </w:p>
    <w:p w:rsidR="0046706D" w:rsidRPr="00C56BFE" w:rsidRDefault="0058421F" w:rsidP="0046706D">
      <w:pPr>
        <w:numPr>
          <w:ilvl w:val="0"/>
          <w:numId w:val="2"/>
        </w:numPr>
        <w:ind w:left="0" w:firstLine="774"/>
        <w:jc w:val="both"/>
        <w:rPr>
          <w:b/>
        </w:rPr>
      </w:pPr>
      <w:r>
        <w:t>Э</w:t>
      </w:r>
      <w:r w:rsidR="0046706D">
        <w:t>УМК должен сопровождаться рецензиями, которые влияют на общую оценку работы (1 внутренняя, 1 внешняя).</w:t>
      </w:r>
    </w:p>
    <w:p w:rsidR="0046706D" w:rsidRDefault="0046706D" w:rsidP="0046706D">
      <w:pPr>
        <w:jc w:val="both"/>
      </w:pPr>
    </w:p>
    <w:p w:rsidR="0046706D" w:rsidRDefault="0046706D" w:rsidP="0046706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Критерии оценки </w:t>
      </w:r>
      <w:r w:rsidR="0081697B">
        <w:rPr>
          <w:b/>
        </w:rPr>
        <w:t>Э</w:t>
      </w:r>
      <w:r>
        <w:rPr>
          <w:b/>
        </w:rPr>
        <w:t>УМК:</w:t>
      </w:r>
    </w:p>
    <w:p w:rsidR="0046706D" w:rsidRPr="00C56BFE" w:rsidRDefault="0046706D" w:rsidP="0046706D">
      <w:pPr>
        <w:jc w:val="both"/>
      </w:pP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proofErr w:type="spellStart"/>
      <w:r w:rsidRPr="00C56BFE">
        <w:t>инновационность</w:t>
      </w:r>
      <w:proofErr w:type="spellEnd"/>
      <w:r w:rsidRPr="00C56BFE">
        <w:t xml:space="preserve"> </w:t>
      </w:r>
      <w:r>
        <w:t xml:space="preserve">и оригинальность </w:t>
      </w:r>
      <w:r w:rsidR="007F0090">
        <w:t>Э</w:t>
      </w:r>
      <w:r>
        <w:t xml:space="preserve">УМК на основе </w:t>
      </w:r>
      <w:proofErr w:type="spellStart"/>
      <w:r>
        <w:t>компетентностного</w:t>
      </w:r>
      <w:proofErr w:type="spellEnd"/>
      <w:r>
        <w:t xml:space="preserve"> подхода;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стимулирование познавательной активности студентов (разнообразие видов учебно-познавательной деятельности, методические рекомендации по использованию ТСО и программного обеспечения);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индивидуализация обучения студентов;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формирование навыков самостоятельного приобретения знаний, умений, наряду с развитием коллективных форм учебной деятельности;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объем и качество представленного информационного и иллюстрационного материала;</w:t>
      </w:r>
    </w:p>
    <w:p w:rsidR="0046706D" w:rsidRDefault="0046706D" w:rsidP="0046706D">
      <w:pPr>
        <w:numPr>
          <w:ilvl w:val="0"/>
          <w:numId w:val="2"/>
        </w:numPr>
        <w:ind w:left="0" w:firstLine="774"/>
        <w:jc w:val="both"/>
      </w:pPr>
      <w:r>
        <w:t>качество технического исполнения.</w:t>
      </w:r>
    </w:p>
    <w:p w:rsidR="0046706D" w:rsidRDefault="0046706D" w:rsidP="0046706D">
      <w:pPr>
        <w:jc w:val="both"/>
      </w:pPr>
    </w:p>
    <w:p w:rsidR="0046706D" w:rsidRDefault="0046706D" w:rsidP="0046706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Сроки и условия проведения конкурса</w:t>
      </w:r>
    </w:p>
    <w:p w:rsidR="0046706D" w:rsidRDefault="0046706D" w:rsidP="0046706D">
      <w:pPr>
        <w:ind w:left="720"/>
        <w:jc w:val="both"/>
        <w:rPr>
          <w:b/>
        </w:rPr>
      </w:pPr>
    </w:p>
    <w:p w:rsidR="0046706D" w:rsidRDefault="0046706D" w:rsidP="0046706D">
      <w:pPr>
        <w:ind w:firstLine="720"/>
        <w:jc w:val="both"/>
      </w:pPr>
      <w:r w:rsidRPr="00C56BFE">
        <w:t>Конкурс пров</w:t>
      </w:r>
      <w:r>
        <w:t>одится ежегодно согласно приказа ректора университета, где указываются сроки и состав конкурсной комиссии.</w:t>
      </w:r>
    </w:p>
    <w:p w:rsidR="0046706D" w:rsidRDefault="0046706D" w:rsidP="0046706D">
      <w:pPr>
        <w:ind w:firstLine="720"/>
        <w:jc w:val="both"/>
      </w:pPr>
      <w:r>
        <w:t>Кафедры принимают участие в конкурсе с учетом подведения итогов рейтинга кафедр.</w:t>
      </w:r>
    </w:p>
    <w:p w:rsidR="0046706D" w:rsidRDefault="0046706D" w:rsidP="0046706D">
      <w:pPr>
        <w:ind w:firstLine="720"/>
        <w:jc w:val="both"/>
        <w:rPr>
          <w:b/>
          <w:i/>
        </w:rPr>
      </w:pPr>
      <w:r w:rsidRPr="00C56BFE">
        <w:rPr>
          <w:b/>
          <w:i/>
        </w:rPr>
        <w:t>Конкурс проводится в 3 этапа:</w:t>
      </w:r>
    </w:p>
    <w:p w:rsidR="0046706D" w:rsidRDefault="0046706D" w:rsidP="0046706D">
      <w:pPr>
        <w:ind w:firstLine="720"/>
        <w:jc w:val="both"/>
      </w:pPr>
      <w:r>
        <w:rPr>
          <w:b/>
          <w:i/>
          <w:lang w:val="en-US"/>
        </w:rPr>
        <w:t>I</w:t>
      </w:r>
      <w:r>
        <w:rPr>
          <w:b/>
          <w:i/>
        </w:rPr>
        <w:t xml:space="preserve"> этап</w:t>
      </w:r>
      <w:r>
        <w:t xml:space="preserve"> – экспертная оценка </w:t>
      </w:r>
      <w:r w:rsidR="007F0090">
        <w:t>Э</w:t>
      </w:r>
      <w:r>
        <w:t>УМК в структурных подразделениях университета.</w:t>
      </w:r>
    </w:p>
    <w:p w:rsidR="0046706D" w:rsidRDefault="0046706D" w:rsidP="0046706D">
      <w:pPr>
        <w:ind w:firstLine="720"/>
        <w:jc w:val="both"/>
      </w:pPr>
      <w:r>
        <w:t>Кажд</w:t>
      </w:r>
      <w:r w:rsidR="0062078E">
        <w:t xml:space="preserve">ый факультет или институт </w:t>
      </w:r>
      <w:r>
        <w:t xml:space="preserve">представляет на </w:t>
      </w:r>
      <w:r>
        <w:rPr>
          <w:lang w:val="en-US"/>
        </w:rPr>
        <w:t>II</w:t>
      </w:r>
      <w:r>
        <w:t xml:space="preserve"> этап конкурса не менее 3 (трех) </w:t>
      </w:r>
      <w:r w:rsidR="007F0090">
        <w:t>Э</w:t>
      </w:r>
      <w:r>
        <w:t xml:space="preserve">УМК. Представленные </w:t>
      </w:r>
      <w:r w:rsidR="007F0090">
        <w:t>Э</w:t>
      </w:r>
      <w:r>
        <w:t xml:space="preserve">УМК сопровождаются решением Учебно-методической комиссии </w:t>
      </w:r>
      <w:r>
        <w:lastRenderedPageBreak/>
        <w:t>подразделения, рецензией на представленную работу. Каждая представляемая работа на университетский конкурс оформляется в отдельную папку с указанными материалами</w:t>
      </w:r>
      <w:r w:rsidR="0062078E">
        <w:t xml:space="preserve"> </w:t>
      </w:r>
      <w:r w:rsidR="0062078E" w:rsidRPr="007E335F">
        <w:rPr>
          <w:b/>
          <w:u w:val="single"/>
        </w:rPr>
        <w:t>в электронном виде</w:t>
      </w:r>
      <w:r>
        <w:t>.</w:t>
      </w:r>
    </w:p>
    <w:p w:rsidR="0046706D" w:rsidRDefault="0046706D" w:rsidP="0046706D">
      <w:pPr>
        <w:ind w:firstLine="720"/>
        <w:jc w:val="both"/>
      </w:pPr>
      <w:r>
        <w:rPr>
          <w:b/>
          <w:i/>
          <w:lang w:val="en-US"/>
        </w:rPr>
        <w:t>II</w:t>
      </w:r>
      <w:r>
        <w:rPr>
          <w:b/>
          <w:i/>
        </w:rPr>
        <w:t xml:space="preserve"> этап</w:t>
      </w:r>
      <w:r>
        <w:t xml:space="preserve"> – публичная презентация </w:t>
      </w:r>
      <w:r w:rsidR="007F0090">
        <w:t>Э</w:t>
      </w:r>
      <w:r>
        <w:t>УМК.</w:t>
      </w:r>
    </w:p>
    <w:p w:rsidR="0046706D" w:rsidRDefault="0046706D" w:rsidP="0046706D">
      <w:pPr>
        <w:ind w:firstLine="720"/>
        <w:jc w:val="both"/>
      </w:pPr>
      <w:r>
        <w:t xml:space="preserve">Авторы </w:t>
      </w:r>
      <w:r w:rsidR="007F0090">
        <w:t>Э</w:t>
      </w:r>
      <w:r>
        <w:t xml:space="preserve">УМК, прошедшие на второй этап конкурса, представляют презентацию своего </w:t>
      </w:r>
      <w:r w:rsidR="007F0090">
        <w:t>Э</w:t>
      </w:r>
      <w:r>
        <w:t>УМК перед комиссией университета.</w:t>
      </w:r>
    </w:p>
    <w:p w:rsidR="0046706D" w:rsidRDefault="0046706D" w:rsidP="0046706D">
      <w:pPr>
        <w:ind w:firstLine="720"/>
        <w:jc w:val="both"/>
      </w:pPr>
      <w:r>
        <w:rPr>
          <w:b/>
          <w:i/>
          <w:lang w:val="en-US"/>
        </w:rPr>
        <w:t>III</w:t>
      </w:r>
      <w:r w:rsidRPr="003D63B6">
        <w:rPr>
          <w:b/>
          <w:i/>
        </w:rPr>
        <w:t xml:space="preserve"> этап</w:t>
      </w:r>
      <w:r>
        <w:t xml:space="preserve"> – оценка </w:t>
      </w:r>
      <w:r w:rsidR="007F0090">
        <w:t>Э</w:t>
      </w:r>
      <w:r>
        <w:t xml:space="preserve">УМК конкурсной комиссией университета. </w:t>
      </w:r>
    </w:p>
    <w:p w:rsidR="0046706D" w:rsidRDefault="0046706D" w:rsidP="0046706D">
      <w:pPr>
        <w:ind w:firstLine="720"/>
        <w:jc w:val="both"/>
      </w:pPr>
      <w:r>
        <w:t>По итогам презентации проводится тайное голосование, по результатам которого определяются победители конкурса.</w:t>
      </w:r>
    </w:p>
    <w:p w:rsidR="0046706D" w:rsidRDefault="0046706D" w:rsidP="0046706D">
      <w:pPr>
        <w:ind w:firstLine="720"/>
        <w:jc w:val="both"/>
      </w:pPr>
    </w:p>
    <w:p w:rsidR="0046706D" w:rsidRPr="003D63B6" w:rsidRDefault="0046706D" w:rsidP="0046706D">
      <w:pPr>
        <w:numPr>
          <w:ilvl w:val="0"/>
          <w:numId w:val="1"/>
        </w:numPr>
        <w:jc w:val="both"/>
      </w:pPr>
      <w:r>
        <w:t xml:space="preserve"> </w:t>
      </w:r>
      <w:r>
        <w:rPr>
          <w:b/>
        </w:rPr>
        <w:t xml:space="preserve">Награждение </w:t>
      </w:r>
    </w:p>
    <w:p w:rsidR="0046706D" w:rsidRDefault="0046706D" w:rsidP="0046706D">
      <w:pPr>
        <w:jc w:val="both"/>
        <w:rPr>
          <w:b/>
        </w:rPr>
      </w:pPr>
    </w:p>
    <w:p w:rsidR="0046706D" w:rsidRPr="00A26883" w:rsidRDefault="0046706D" w:rsidP="0046706D">
      <w:pPr>
        <w:ind w:firstLine="709"/>
        <w:jc w:val="both"/>
      </w:pPr>
      <w:r>
        <w:t xml:space="preserve">По результатам конкурса </w:t>
      </w:r>
      <w:r w:rsidR="007F0090">
        <w:t>Э</w:t>
      </w:r>
      <w:r>
        <w:t xml:space="preserve">УМК номинанты, занявшие I, II, III места будут рекомендованы для участия в конкурсе </w:t>
      </w:r>
      <w:r w:rsidRPr="00A26883">
        <w:t xml:space="preserve">Ассоциации образовательных учреждений </w:t>
      </w:r>
      <w:proofErr w:type="spellStart"/>
      <w:r w:rsidRPr="00A26883">
        <w:t>EdNet</w:t>
      </w:r>
      <w:proofErr w:type="spellEnd"/>
      <w:r w:rsidRPr="00A26883">
        <w:t>.</w:t>
      </w:r>
    </w:p>
    <w:p w:rsidR="0046706D" w:rsidRPr="003D63B6" w:rsidRDefault="0046706D" w:rsidP="0046706D">
      <w:pPr>
        <w:ind w:firstLine="709"/>
        <w:jc w:val="both"/>
      </w:pPr>
      <w:r>
        <w:t>Победители конкурса награждаются Дипломами I, II, I</w:t>
      </w:r>
      <w:r w:rsidR="0081697B">
        <w:t>II степени и денежными премиями (1 место – 5 000 сом, 2 место – 4000 сом, 3 место – 3000 сом).</w:t>
      </w:r>
      <w:r>
        <w:t xml:space="preserve"> </w:t>
      </w:r>
    </w:p>
    <w:p w:rsidR="00A740F3" w:rsidRDefault="00A740F3"/>
    <w:sectPr w:rsidR="00A740F3" w:rsidSect="00F7541F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2AE"/>
    <w:multiLevelType w:val="hybridMultilevel"/>
    <w:tmpl w:val="DABE3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463B55"/>
    <w:multiLevelType w:val="hybridMultilevel"/>
    <w:tmpl w:val="269ECEB2"/>
    <w:lvl w:ilvl="0" w:tplc="0666D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70"/>
    <w:rsid w:val="003E18FB"/>
    <w:rsid w:val="0046706D"/>
    <w:rsid w:val="00476977"/>
    <w:rsid w:val="0058421F"/>
    <w:rsid w:val="005D6109"/>
    <w:rsid w:val="0062078E"/>
    <w:rsid w:val="00786DB1"/>
    <w:rsid w:val="007E335F"/>
    <w:rsid w:val="007F0090"/>
    <w:rsid w:val="007F4B92"/>
    <w:rsid w:val="0081697B"/>
    <w:rsid w:val="00831F12"/>
    <w:rsid w:val="0083459B"/>
    <w:rsid w:val="00880DD1"/>
    <w:rsid w:val="008B2923"/>
    <w:rsid w:val="008C5B70"/>
    <w:rsid w:val="00A26883"/>
    <w:rsid w:val="00A740F3"/>
    <w:rsid w:val="00B307F1"/>
    <w:rsid w:val="00C15D3E"/>
    <w:rsid w:val="00E900CB"/>
    <w:rsid w:val="00ED1C74"/>
    <w:rsid w:val="00F7541F"/>
    <w:rsid w:val="00F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6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6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учупр</dc:creator>
  <cp:lastModifiedBy>Intel</cp:lastModifiedBy>
  <cp:revision>2</cp:revision>
  <dcterms:created xsi:type="dcterms:W3CDTF">2023-04-13T09:01:00Z</dcterms:created>
  <dcterms:modified xsi:type="dcterms:W3CDTF">2023-04-13T09:01:00Z</dcterms:modified>
</cp:coreProperties>
</file>