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35" w:rsidRDefault="00242335" w:rsidP="002423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ПРОЕКТ</w:t>
      </w:r>
    </w:p>
    <w:p w:rsidR="00B34AC2" w:rsidRDefault="00752C8A" w:rsidP="000A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>    </w:t>
      </w:r>
      <w:r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ПОЛОЖЕНИЕ</w:t>
      </w:r>
      <w:r w:rsidRPr="00752C8A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  <w:r w:rsidRPr="00752C8A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br/>
      </w:r>
      <w:r w:rsidR="00B3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9263CE" w:rsidRPr="00B3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мониторинге системы обеспечения качества образования</w:t>
      </w:r>
    </w:p>
    <w:p w:rsidR="00752C8A" w:rsidRPr="00B34AC2" w:rsidRDefault="009263CE" w:rsidP="000A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КГТУ им. </w:t>
      </w:r>
      <w:proofErr w:type="spellStart"/>
      <w:r w:rsidRPr="00B34A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И.Раззакова</w:t>
      </w:r>
      <w:proofErr w:type="spellEnd"/>
    </w:p>
    <w:p w:rsidR="00752C8A" w:rsidRPr="00752C8A" w:rsidRDefault="00752C8A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1. Основные положения</w:t>
      </w:r>
    </w:p>
    <w:p w:rsidR="004023F4" w:rsidRDefault="004B58EF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1.1. </w:t>
      </w:r>
      <w:r w:rsidR="006B6E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Настоящее Положение регулирует порядок организации и проведения </w:t>
      </w:r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мониторинга системы обеспечения качества образования</w:t>
      </w:r>
      <w:proofErr w:type="gramEnd"/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КГТУ, включающий в себя </w:t>
      </w:r>
      <w:r w:rsidR="004023F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</w:t>
      </w:r>
      <w:r w:rsidR="006B6EF3" w:rsidRPr="006B6EF3">
        <w:rPr>
          <w:rFonts w:ascii="Times New Roman" w:hAnsi="Times New Roman" w:cs="Times New Roman"/>
          <w:sz w:val="24"/>
          <w:szCs w:val="24"/>
        </w:rPr>
        <w:t>внутренни</w:t>
      </w:r>
      <w:r w:rsidR="00397C00">
        <w:rPr>
          <w:rFonts w:ascii="Times New Roman" w:hAnsi="Times New Roman" w:cs="Times New Roman"/>
          <w:sz w:val="24"/>
          <w:szCs w:val="24"/>
        </w:rPr>
        <w:t>е</w:t>
      </w:r>
      <w:r w:rsidR="006B6EF3" w:rsidRPr="006B6EF3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397C00">
        <w:rPr>
          <w:rFonts w:ascii="Times New Roman" w:hAnsi="Times New Roman" w:cs="Times New Roman"/>
          <w:sz w:val="24"/>
          <w:szCs w:val="24"/>
        </w:rPr>
        <w:t xml:space="preserve">ы </w:t>
      </w:r>
      <w:r w:rsidR="006B6EF3" w:rsidRPr="006B6EF3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8E3DFB">
        <w:rPr>
          <w:rFonts w:ascii="Times New Roman" w:hAnsi="Times New Roman" w:cs="Times New Roman"/>
          <w:sz w:val="24"/>
          <w:szCs w:val="24"/>
        </w:rPr>
        <w:t xml:space="preserve"> (кафедры, деканаты/институты, филиалы, Политехнический колледж, лицей, отделы и службы)</w:t>
      </w:r>
      <w:r w:rsidR="00397C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3F4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2)</w:t>
      </w:r>
      <w:r w:rsidR="00397C00">
        <w:rPr>
          <w:rFonts w:ascii="Times New Roman" w:hAnsi="Times New Roman" w:cs="Times New Roman"/>
          <w:sz w:val="24"/>
          <w:szCs w:val="24"/>
        </w:rPr>
        <w:t>внутренняя оценка каче</w:t>
      </w:r>
      <w:r w:rsidR="00B34AC2">
        <w:rPr>
          <w:rFonts w:ascii="Times New Roman" w:hAnsi="Times New Roman" w:cs="Times New Roman"/>
          <w:sz w:val="24"/>
          <w:szCs w:val="24"/>
        </w:rPr>
        <w:t>ства работы кафедр</w:t>
      </w:r>
      <w:r w:rsidR="00397C00">
        <w:rPr>
          <w:rFonts w:ascii="Times New Roman" w:hAnsi="Times New Roman" w:cs="Times New Roman"/>
          <w:sz w:val="24"/>
          <w:szCs w:val="24"/>
        </w:rPr>
        <w:t xml:space="preserve">, </w:t>
      </w:r>
      <w:r w:rsidR="006B6EF3">
        <w:rPr>
          <w:rFonts w:ascii="Times New Roman" w:hAnsi="Times New Roman" w:cs="Times New Roman"/>
          <w:sz w:val="24"/>
          <w:szCs w:val="24"/>
        </w:rPr>
        <w:t xml:space="preserve"> </w:t>
      </w:r>
      <w:r w:rsidR="003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F3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3)</w:t>
      </w:r>
      <w:r w:rsidR="00397C00">
        <w:rPr>
          <w:rFonts w:ascii="Times New Roman" w:hAnsi="Times New Roman" w:cs="Times New Roman"/>
          <w:sz w:val="24"/>
          <w:szCs w:val="24"/>
        </w:rPr>
        <w:t xml:space="preserve"> самооценки вуза </w:t>
      </w:r>
      <w:r w:rsidR="009263CE" w:rsidRPr="006B6EF3">
        <w:rPr>
          <w:rFonts w:ascii="Times New Roman" w:hAnsi="Times New Roman" w:cs="Times New Roman"/>
          <w:sz w:val="24"/>
          <w:szCs w:val="24"/>
        </w:rPr>
        <w:t xml:space="preserve"> </w:t>
      </w:r>
      <w:r w:rsidR="00397C00">
        <w:rPr>
          <w:rFonts w:ascii="Times New Roman" w:hAnsi="Times New Roman" w:cs="Times New Roman"/>
          <w:sz w:val="24"/>
          <w:szCs w:val="24"/>
        </w:rPr>
        <w:t xml:space="preserve">и образовательных программ </w:t>
      </w:r>
      <w:r w:rsidR="006B6EF3">
        <w:rPr>
          <w:rFonts w:ascii="Times New Roman" w:hAnsi="Times New Roman" w:cs="Times New Roman"/>
          <w:sz w:val="24"/>
          <w:szCs w:val="24"/>
        </w:rPr>
        <w:t>в КГТУ</w:t>
      </w:r>
      <w:r w:rsidR="00B34AC2">
        <w:rPr>
          <w:rFonts w:ascii="Times New Roman" w:hAnsi="Times New Roman" w:cs="Times New Roman"/>
          <w:sz w:val="24"/>
          <w:szCs w:val="24"/>
        </w:rPr>
        <w:t>.</w:t>
      </w:r>
      <w:r w:rsidR="006B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00" w:rsidRPr="00B34AC2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Данное Положение регулирует институциональный процесс «Внутренний аудит, самооценка вуза и структурных подразделений </w:t>
      </w:r>
      <w:r w:rsidRPr="00B34AC2">
        <w:rPr>
          <w:rFonts w:ascii="Times New Roman" w:hAnsi="Times New Roman" w:cs="Times New Roman"/>
          <w:sz w:val="24"/>
          <w:szCs w:val="24"/>
        </w:rPr>
        <w:t xml:space="preserve">(ИП-27), который  </w:t>
      </w:r>
      <w:r w:rsidR="00397C00"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</w:t>
      </w:r>
      <w:r w:rsidR="00397C00"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 обеспечение  и улучшение качества образования (ИП-7).</w:t>
      </w:r>
    </w:p>
    <w:p w:rsidR="007B23F5" w:rsidRDefault="00435A92" w:rsidP="004B58EF">
      <w:pPr>
        <w:tabs>
          <w:tab w:val="left" w:pos="319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       </w:t>
      </w:r>
      <w:r w:rsidR="006B6EF3" w:rsidRPr="00435A92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 </w:t>
      </w:r>
      <w:r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8E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все учебные подразделе</w:t>
      </w:r>
      <w:r w:rsidR="00402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отделы, службы, центры</w:t>
      </w:r>
      <w:r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входящие в структуру управления КГТУ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B58EF" w:rsidRPr="00644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управления КГТУ – Приложение 1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3DFB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руководящие 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17F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717F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во внутренних аудита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самооценк</w:t>
      </w:r>
      <w:r w:rsidR="007B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вуза.</w:t>
      </w:r>
    </w:p>
    <w:p w:rsidR="0027344B" w:rsidRDefault="007B23F5" w:rsidP="00C637F3">
      <w:pPr>
        <w:tabs>
          <w:tab w:val="left" w:pos="31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F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7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Внутренние аудиты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системы качества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КГТУ им. </w:t>
      </w:r>
      <w:proofErr w:type="spellStart"/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И.Раззакова</w:t>
      </w:r>
      <w:proofErr w:type="spellEnd"/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проводятся с целью регулярной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(ежегодной)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оценки эффективности предоставляемых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процессов институционального и программного уровня,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соответствия их установленным требованиям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ГОС ВПО/СПО и минимальным требованиям аккредитации образовательных организаций и программ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27344B">
        <w:rPr>
          <w:rFonts w:ascii="Times New Roman" w:hAnsi="Times New Roman" w:cs="Times New Roman"/>
          <w:sz w:val="24"/>
          <w:szCs w:val="24"/>
        </w:rPr>
        <w:t>обеспечения внедрения процессов измерения, анализа и улучшения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 также для получения информации, необходимой для</w:t>
      </w:r>
      <w:r w:rsidR="0027344B" w:rsidRPr="0027344B">
        <w:rPr>
          <w:rFonts w:ascii="Times New Roman" w:hAnsi="Times New Roman" w:cs="Times New Roman"/>
          <w:sz w:val="24"/>
          <w:szCs w:val="24"/>
        </w:rPr>
        <w:t xml:space="preserve"> </w:t>
      </w:r>
      <w:r w:rsidR="0027344B">
        <w:rPr>
          <w:rFonts w:ascii="Times New Roman" w:hAnsi="Times New Roman" w:cs="Times New Roman"/>
          <w:sz w:val="24"/>
          <w:szCs w:val="24"/>
        </w:rPr>
        <w:t>принятия решения по совершенствованию всех видов деятельности</w:t>
      </w:r>
      <w:r w:rsidR="0027344B" w:rsidRPr="0027344B">
        <w:rPr>
          <w:rFonts w:ascii="Times New Roman" w:hAnsi="Times New Roman" w:cs="Times New Roman"/>
          <w:sz w:val="24"/>
          <w:szCs w:val="24"/>
        </w:rPr>
        <w:t xml:space="preserve"> </w:t>
      </w:r>
      <w:r w:rsidR="0027344B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7108B2" w:rsidRPr="007B23F5" w:rsidRDefault="007108B2" w:rsidP="007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23F5">
        <w:rPr>
          <w:rFonts w:ascii="Times New Roman" w:hAnsi="Times New Roman" w:cs="Times New Roman"/>
          <w:sz w:val="24"/>
          <w:szCs w:val="24"/>
        </w:rPr>
        <w:t xml:space="preserve">Внутренние аудиты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B23F5">
        <w:rPr>
          <w:rFonts w:ascii="Times New Roman" w:hAnsi="Times New Roman" w:cs="Times New Roman"/>
          <w:sz w:val="24"/>
          <w:szCs w:val="24"/>
        </w:rPr>
        <w:t>с целью:</w:t>
      </w:r>
    </w:p>
    <w:p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-определения соответствия </w:t>
      </w:r>
      <w:r w:rsidR="008E3DFB">
        <w:rPr>
          <w:rFonts w:ascii="Times New Roman" w:hAnsi="Times New Roman" w:cs="Times New Roman"/>
          <w:sz w:val="24"/>
          <w:szCs w:val="24"/>
        </w:rPr>
        <w:t>или несоответствия процессов СОКО, установленным требованиям и применению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3DFB" w:rsidRDefault="008E3DFB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эффективности внедренной СОКО с точки зрения целей, установленных в области качества;</w:t>
      </w:r>
    </w:p>
    <w:p w:rsidR="00C637F3" w:rsidRDefault="00C637F3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-проверка выполнения и оценка эффективности корректирующих и предупреждающих мероприятий по результатам предыдущих проверок;</w:t>
      </w:r>
    </w:p>
    <w:p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-поддержания СОКО в функциональном  состоянии;</w:t>
      </w:r>
    </w:p>
    <w:p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оценки и постоянного повышения результативности СОКО;</w:t>
      </w:r>
    </w:p>
    <w:p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потенциальных возможностей для улучшения;</w:t>
      </w:r>
    </w:p>
    <w:p w:rsidR="00B25909" w:rsidRPr="00B25909" w:rsidRDefault="00B25909" w:rsidP="00B259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909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909">
        <w:rPr>
          <w:rFonts w:ascii="Times New Roman" w:hAnsi="Times New Roman" w:cs="Times New Roman"/>
          <w:sz w:val="24"/>
          <w:szCs w:val="24"/>
        </w:rPr>
        <w:t xml:space="preserve"> аудиторного фонда и мест общественного пользования  учебных корпусов КГТУ</w:t>
      </w:r>
      <w:r>
        <w:rPr>
          <w:rFonts w:ascii="Times New Roman" w:hAnsi="Times New Roman" w:cs="Times New Roman"/>
          <w:sz w:val="24"/>
          <w:szCs w:val="24"/>
        </w:rPr>
        <w:t xml:space="preserve"> и филиалов</w:t>
      </w:r>
      <w:r w:rsidRPr="00B25909">
        <w:rPr>
          <w:rFonts w:ascii="Times New Roman" w:hAnsi="Times New Roman" w:cs="Times New Roman"/>
          <w:sz w:val="24"/>
          <w:szCs w:val="24"/>
        </w:rPr>
        <w:t xml:space="preserve">  на соответствие санитарно-гигиеническим нормам, оснащенности, обеспечения условий обучения для студентов, ППС, а также условий проживания в общежитиях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8B2" w:rsidRDefault="007108B2" w:rsidP="00B259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степени достижения целей и реализации Политики в области качества.</w:t>
      </w:r>
    </w:p>
    <w:p w:rsidR="00C637F3" w:rsidRDefault="00C637F3" w:rsidP="00B25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Модели СОКО КГТУ (Руководство по качеству, п.</w:t>
      </w:r>
      <w:r w:rsidRPr="004B58EF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4B58EF">
        <w:rPr>
          <w:rFonts w:ascii="Times New Roman" w:hAnsi="Times New Roman" w:cs="Times New Roman"/>
          <w:sz w:val="24"/>
          <w:szCs w:val="24"/>
        </w:rPr>
        <w:t xml:space="preserve"> </w:t>
      </w:r>
      <w:r w:rsidRPr="006443D3">
        <w:rPr>
          <w:rFonts w:ascii="Times New Roman" w:hAnsi="Times New Roman" w:cs="Times New Roman"/>
          <w:i/>
          <w:sz w:val="24"/>
          <w:szCs w:val="24"/>
        </w:rPr>
        <w:t xml:space="preserve">Модель СОКО КГТУ им. И. </w:t>
      </w:r>
      <w:proofErr w:type="spellStart"/>
      <w:r w:rsidRPr="006443D3">
        <w:rPr>
          <w:rFonts w:ascii="Times New Roman" w:hAnsi="Times New Roman" w:cs="Times New Roman"/>
          <w:i/>
          <w:sz w:val="24"/>
          <w:szCs w:val="24"/>
        </w:rPr>
        <w:t>Раззакова</w:t>
      </w:r>
      <w:proofErr w:type="spellEnd"/>
      <w:r w:rsidRPr="006443D3">
        <w:rPr>
          <w:rFonts w:ascii="Times New Roman" w:hAnsi="Times New Roman" w:cs="Times New Roman"/>
          <w:i/>
          <w:sz w:val="24"/>
          <w:szCs w:val="24"/>
        </w:rPr>
        <w:t xml:space="preserve"> – Приложение 2</w:t>
      </w:r>
      <w:r w:rsidRPr="007B23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на постоянной основе (ежегодно) </w:t>
      </w:r>
      <w:r w:rsidRPr="007B23F5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7B23F5">
        <w:rPr>
          <w:rFonts w:ascii="Times New Roman" w:hAnsi="Times New Roman" w:cs="Times New Roman"/>
          <w:color w:val="000000"/>
          <w:sz w:val="24"/>
          <w:szCs w:val="24"/>
        </w:rPr>
        <w:t xml:space="preserve">ся мониторинг (внутренняя оценка - аудит)  обеспечения качества по всем видам работ и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 w:rsidRPr="007B23F5">
        <w:rPr>
          <w:rFonts w:ascii="Times New Roman" w:hAnsi="Times New Roman" w:cs="Times New Roman"/>
          <w:color w:val="000000"/>
          <w:sz w:val="24"/>
          <w:szCs w:val="24"/>
        </w:rPr>
        <w:t>структур, отделов, служб  КГТУ, выполнения стратегических и текущих планов, целей и результатов обучения,  посредством проведения на уровне университета и образовательных программ.</w:t>
      </w:r>
    </w:p>
    <w:p w:rsidR="002A22EC" w:rsidRDefault="00C637F3" w:rsidP="00B2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1.4.  </w:t>
      </w:r>
      <w:proofErr w:type="gramStart"/>
      <w:r w:rsidR="002A2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 проведение внутреннего аудита являются</w:t>
      </w:r>
      <w:r w:rsidR="002A22EC" w:rsidRPr="002A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ответственностью 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бязательством руководства</w:t>
      </w:r>
      <w:r w:rsidR="002A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Руководству по качеству (п.3.2.</w:t>
      </w:r>
      <w:proofErr w:type="gramEnd"/>
      <w:r w:rsidR="002A22EC" w:rsidRPr="0049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2EC" w:rsidRPr="002A22EC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A22EC" w:rsidRPr="002A22EC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руководства КГТУ им. </w:t>
      </w:r>
      <w:proofErr w:type="spellStart"/>
      <w:r w:rsidR="002A22EC" w:rsidRPr="002A22EC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="002A22EC" w:rsidRPr="002A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п.</w:t>
      </w:r>
      <w:r w:rsidR="002A22EC" w:rsidRPr="002A22EC">
        <w:rPr>
          <w:rFonts w:ascii="Times New Roman" w:hAnsi="Times New Roman" w:cs="Times New Roman"/>
          <w:sz w:val="24"/>
          <w:szCs w:val="24"/>
        </w:rPr>
        <w:t>3.2.1. Обязательства руководства</w:t>
      </w:r>
      <w:r w:rsidR="002A22EC">
        <w:rPr>
          <w:rFonts w:ascii="Times New Roman" w:hAnsi="Times New Roman" w:cs="Times New Roman"/>
          <w:sz w:val="24"/>
          <w:szCs w:val="24"/>
        </w:rPr>
        <w:t xml:space="preserve">), </w:t>
      </w:r>
      <w:r w:rsidR="002A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результаты аудита </w:t>
      </w:r>
      <w:r w:rsidR="002A22EC">
        <w:rPr>
          <w:rFonts w:ascii="Times New Roman" w:hAnsi="Times New Roman" w:cs="Times New Roman"/>
          <w:sz w:val="24"/>
          <w:szCs w:val="24"/>
        </w:rPr>
        <w:t xml:space="preserve"> </w:t>
      </w:r>
      <w:r w:rsidR="007B23F5">
        <w:rPr>
          <w:rFonts w:ascii="Times New Roman" w:hAnsi="Times New Roman" w:cs="Times New Roman"/>
          <w:sz w:val="24"/>
          <w:szCs w:val="24"/>
        </w:rPr>
        <w:t xml:space="preserve">служат входными данными для анализа СОКО со стороны руководства и принятию решений по улучшению </w:t>
      </w:r>
      <w:r w:rsidR="002A22EC">
        <w:rPr>
          <w:rFonts w:ascii="Times New Roman" w:hAnsi="Times New Roman" w:cs="Times New Roman"/>
          <w:sz w:val="24"/>
          <w:szCs w:val="24"/>
        </w:rPr>
        <w:t xml:space="preserve"> (п.3.2.5.</w:t>
      </w:r>
      <w:r w:rsidR="002A22EC" w:rsidRPr="002A2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A22EC" w:rsidRPr="002A22EC">
        <w:rPr>
          <w:rFonts w:ascii="Times New Roman" w:hAnsi="Times New Roman" w:cs="Times New Roman"/>
          <w:sz w:val="24"/>
          <w:szCs w:val="24"/>
        </w:rPr>
        <w:t>Анализ СОКО со стороны руководства КГТУ</w:t>
      </w:r>
      <w:r w:rsidR="002A22E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B23F5" w:rsidRPr="00372681" w:rsidRDefault="0027344B" w:rsidP="00B25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3F4">
        <w:rPr>
          <w:rFonts w:ascii="Times New Roman" w:hAnsi="Times New Roman" w:cs="Times New Roman"/>
          <w:sz w:val="24"/>
          <w:szCs w:val="24"/>
        </w:rPr>
        <w:t>1.5</w:t>
      </w:r>
      <w:r w:rsidR="004B58EF">
        <w:rPr>
          <w:rFonts w:ascii="Times New Roman" w:hAnsi="Times New Roman" w:cs="Times New Roman"/>
          <w:sz w:val="24"/>
          <w:szCs w:val="24"/>
        </w:rPr>
        <w:t xml:space="preserve">. Координация и руководство внутренними аудитами </w:t>
      </w:r>
      <w:r w:rsidR="007B23F5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системы качества </w:t>
      </w:r>
      <w:r w:rsidR="007B23F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КГТУ</w:t>
      </w:r>
      <w:r w:rsidR="004023F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самооценки вуза </w:t>
      </w:r>
      <w:r w:rsidR="007B23F5" w:rsidRPr="00B65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B58EF">
        <w:rPr>
          <w:rFonts w:ascii="Times New Roman" w:hAnsi="Times New Roman" w:cs="Times New Roman"/>
          <w:sz w:val="24"/>
          <w:szCs w:val="24"/>
        </w:rPr>
        <w:t>возлагается  на представителя по качеству</w:t>
      </w:r>
      <w:r w:rsidR="007B23F5" w:rsidRPr="00B65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7B23F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функционально -  начальника отдела качества </w:t>
      </w:r>
      <w:r w:rsidR="007B23F5" w:rsidRPr="0037268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образования. </w:t>
      </w:r>
    </w:p>
    <w:p w:rsidR="00505E7A" w:rsidRDefault="004023F4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7EEA" w:rsidRDefault="00DC7EEA" w:rsidP="00834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08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EEA" w:rsidRDefault="00DC7EEA" w:rsidP="00DC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CA">
        <w:rPr>
          <w:rFonts w:ascii="Times New Roman" w:hAnsi="Times New Roman" w:cs="Times New Roman"/>
          <w:b/>
          <w:sz w:val="24"/>
          <w:szCs w:val="24"/>
        </w:rPr>
        <w:t>2. Организация и проведение внутренних аудитов</w:t>
      </w:r>
    </w:p>
    <w:p w:rsidR="002C1D19" w:rsidRDefault="002C1D19" w:rsidP="002C1D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КГТУ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внутренние аудиты, являющиеся формой контроля руководством СОКО  проводятся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всем процессам (институциональным и программным), устанавливая связь между целями процесса, ходом реализации процесса и результатами процесса, выявляя слабые стороны  или несоответствия с указанием  рекомендаций  по улучшению. </w:t>
      </w:r>
    </w:p>
    <w:p w:rsidR="007108B2" w:rsidRPr="007B23F5" w:rsidRDefault="00DC7EEA" w:rsidP="00834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2C1D19">
        <w:rPr>
          <w:rFonts w:ascii="Times New Roman" w:hAnsi="Times New Roman" w:cs="Times New Roman"/>
          <w:sz w:val="24"/>
          <w:szCs w:val="24"/>
        </w:rPr>
        <w:t>.2</w:t>
      </w:r>
      <w:r w:rsidR="007108B2">
        <w:rPr>
          <w:rFonts w:ascii="Times New Roman" w:hAnsi="Times New Roman" w:cs="Times New Roman"/>
          <w:sz w:val="24"/>
          <w:szCs w:val="24"/>
        </w:rPr>
        <w:t>.</w:t>
      </w:r>
      <w:r w:rsidR="007108B2" w:rsidRPr="007B23F5">
        <w:rPr>
          <w:rFonts w:ascii="Times New Roman" w:hAnsi="Times New Roman" w:cs="Times New Roman"/>
          <w:sz w:val="24"/>
          <w:szCs w:val="24"/>
        </w:rPr>
        <w:t>Внутренние аудиты</w:t>
      </w:r>
      <w:r w:rsidR="0018186D">
        <w:rPr>
          <w:rFonts w:ascii="Times New Roman" w:hAnsi="Times New Roman" w:cs="Times New Roman"/>
          <w:sz w:val="24"/>
          <w:szCs w:val="24"/>
        </w:rPr>
        <w:t xml:space="preserve"> (проверки)</w:t>
      </w:r>
      <w:r w:rsidR="007108B2" w:rsidRPr="007B23F5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6D27D7">
        <w:rPr>
          <w:rFonts w:ascii="Times New Roman" w:hAnsi="Times New Roman" w:cs="Times New Roman"/>
          <w:sz w:val="24"/>
          <w:szCs w:val="24"/>
        </w:rPr>
        <w:t>быть</w:t>
      </w:r>
      <w:r w:rsidR="007108B2" w:rsidRPr="007B23F5">
        <w:rPr>
          <w:rFonts w:ascii="Times New Roman" w:hAnsi="Times New Roman" w:cs="Times New Roman"/>
          <w:sz w:val="24"/>
          <w:szCs w:val="24"/>
        </w:rPr>
        <w:t>:</w:t>
      </w:r>
    </w:p>
    <w:p w:rsidR="007108B2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аудиты - </w:t>
      </w:r>
      <w:r w:rsidR="007108B2">
        <w:rPr>
          <w:rFonts w:ascii="Times New Roman" w:hAnsi="Times New Roman" w:cs="Times New Roman"/>
          <w:sz w:val="24"/>
          <w:szCs w:val="24"/>
        </w:rPr>
        <w:t>в соответствии с ежегодными планами внутр</w:t>
      </w:r>
      <w:r>
        <w:rPr>
          <w:rFonts w:ascii="Times New Roman" w:hAnsi="Times New Roman" w:cs="Times New Roman"/>
          <w:sz w:val="24"/>
          <w:szCs w:val="24"/>
        </w:rPr>
        <w:t xml:space="preserve">енних аудитов и их программами.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Плановые аудиты могут быть фронтальные, текущие (тематические, систематические)  учебных подразделений, отделов, служб, центров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плановых аудитов утверждается график посещений</w:t>
      </w:r>
      <w:r w:rsidR="00DE60CA">
        <w:rPr>
          <w:rFonts w:ascii="Times New Roman" w:hAnsi="Times New Roman" w:cs="Times New Roman"/>
          <w:sz w:val="24"/>
          <w:szCs w:val="24"/>
        </w:rPr>
        <w:t xml:space="preserve"> и разрабатывается вопросник</w:t>
      </w:r>
      <w:r w:rsidR="009D7511">
        <w:rPr>
          <w:rFonts w:ascii="Times New Roman" w:hAnsi="Times New Roman" w:cs="Times New Roman"/>
          <w:sz w:val="24"/>
          <w:szCs w:val="24"/>
        </w:rPr>
        <w:t>;</w:t>
      </w:r>
    </w:p>
    <w:p w:rsidR="007108B2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внеплановые  проверки (аудиты) - </w:t>
      </w:r>
      <w:r w:rsidR="007108B2">
        <w:rPr>
          <w:rFonts w:ascii="Times New Roman" w:hAnsi="Times New Roman" w:cs="Times New Roman"/>
          <w:sz w:val="24"/>
          <w:szCs w:val="24"/>
        </w:rPr>
        <w:t>на основании требований потребит</w:t>
      </w:r>
      <w:r>
        <w:rPr>
          <w:rFonts w:ascii="Times New Roman" w:hAnsi="Times New Roman" w:cs="Times New Roman"/>
          <w:sz w:val="24"/>
          <w:szCs w:val="24"/>
        </w:rPr>
        <w:t>елей и заинтересованных сторон;</w:t>
      </w:r>
    </w:p>
    <w:p w:rsidR="0018186D" w:rsidRPr="00752C8A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оперативные проверки (аудиты)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системы качества или отдельных ее составных частей проводятся в случае резкого ухудшения показателей, характеризующих конечные результаты работы по обеспечению качества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услуг, предоставляемых каким-либо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учебным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подразделением</w:t>
      </w:r>
      <w:r w:rsidR="009D751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отделом, службой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в случае жалоб и заявлений граждан на неудовлетворительное качество предоставляемых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услуг, в случае оценки эффективности корректирующих действий, а также при значительных изменениях организации работ и технологий предоставления услуг</w:t>
      </w:r>
      <w:proofErr w:type="gramEnd"/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отрицательно </w:t>
      </w:r>
      <w:proofErr w:type="gramStart"/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влияющих</w:t>
      </w:r>
      <w:proofErr w:type="gramEnd"/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на их качество.</w:t>
      </w:r>
    </w:p>
    <w:p w:rsidR="00004A90" w:rsidRDefault="00AF23DC" w:rsidP="00834496">
      <w:pPr>
        <w:tabs>
          <w:tab w:val="left" w:pos="72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A9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2C1D19">
        <w:rPr>
          <w:rFonts w:ascii="Times New Roman" w:hAnsi="Times New Roman" w:cs="Times New Roman"/>
          <w:sz w:val="24"/>
          <w:szCs w:val="24"/>
        </w:rPr>
        <w:t>2.3</w:t>
      </w:r>
      <w:r w:rsidR="00393715">
        <w:rPr>
          <w:rFonts w:ascii="Times New Roman" w:hAnsi="Times New Roman" w:cs="Times New Roman"/>
          <w:sz w:val="24"/>
          <w:szCs w:val="24"/>
        </w:rPr>
        <w:t>.</w:t>
      </w:r>
      <w:r w:rsidR="00004A90">
        <w:rPr>
          <w:rFonts w:ascii="Times New Roman" w:hAnsi="Times New Roman" w:cs="Times New Roman"/>
          <w:sz w:val="24"/>
          <w:szCs w:val="24"/>
        </w:rPr>
        <w:t xml:space="preserve">Для обеспечения соответствия  СОКО установленным требованиям могут </w:t>
      </w:r>
      <w:proofErr w:type="gramStart"/>
      <w:r w:rsidR="00004A9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004A90">
        <w:rPr>
          <w:rFonts w:ascii="Times New Roman" w:hAnsi="Times New Roman" w:cs="Times New Roman"/>
          <w:sz w:val="24"/>
          <w:szCs w:val="24"/>
        </w:rPr>
        <w:t xml:space="preserve"> аудиты в целом </w:t>
      </w:r>
      <w:r w:rsidR="00DE60CA">
        <w:rPr>
          <w:rFonts w:ascii="Times New Roman" w:hAnsi="Times New Roman" w:cs="Times New Roman"/>
          <w:sz w:val="24"/>
          <w:szCs w:val="24"/>
        </w:rPr>
        <w:t xml:space="preserve">по всем видам деятельности вуза </w:t>
      </w:r>
      <w:r w:rsidR="00004A90">
        <w:rPr>
          <w:rFonts w:ascii="Times New Roman" w:hAnsi="Times New Roman" w:cs="Times New Roman"/>
          <w:sz w:val="24"/>
          <w:szCs w:val="24"/>
        </w:rPr>
        <w:t>или по отдельным видам работ или структур</w:t>
      </w:r>
      <w:r w:rsidR="0065530A">
        <w:rPr>
          <w:rFonts w:ascii="Times New Roman" w:hAnsi="Times New Roman" w:cs="Times New Roman"/>
          <w:sz w:val="24"/>
          <w:szCs w:val="24"/>
        </w:rPr>
        <w:t xml:space="preserve">, </w:t>
      </w:r>
      <w:r w:rsidR="00004A90">
        <w:rPr>
          <w:rFonts w:ascii="Times New Roman" w:hAnsi="Times New Roman" w:cs="Times New Roman"/>
          <w:sz w:val="24"/>
          <w:szCs w:val="24"/>
        </w:rPr>
        <w:t xml:space="preserve"> </w:t>
      </w:r>
      <w:r w:rsidR="0065530A">
        <w:rPr>
          <w:rFonts w:ascii="Times New Roman" w:hAnsi="Times New Roman" w:cs="Times New Roman"/>
          <w:sz w:val="24"/>
          <w:szCs w:val="24"/>
        </w:rPr>
        <w:t xml:space="preserve">владельцами процессов и ответственными по процессам. </w:t>
      </w:r>
    </w:p>
    <w:p w:rsidR="00004A90" w:rsidRPr="007108B2" w:rsidRDefault="00AF23DC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90">
        <w:rPr>
          <w:rFonts w:ascii="Times New Roman" w:hAnsi="Times New Roman" w:cs="Times New Roman"/>
          <w:sz w:val="24"/>
          <w:szCs w:val="24"/>
        </w:rPr>
        <w:t xml:space="preserve"> </w:t>
      </w:r>
      <w:r w:rsidR="00004A90" w:rsidRPr="007108B2">
        <w:rPr>
          <w:rFonts w:ascii="Times New Roman" w:hAnsi="Times New Roman" w:cs="Times New Roman"/>
          <w:sz w:val="24"/>
          <w:szCs w:val="24"/>
        </w:rPr>
        <w:t>Ответственными за мониторинг и измерения процессов являются:</w:t>
      </w:r>
    </w:p>
    <w:p w:rsidR="00004A90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-по образовательным услуга</w:t>
      </w:r>
      <w:proofErr w:type="gramStart"/>
      <w:r w:rsidRPr="007108B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108B2">
        <w:rPr>
          <w:rFonts w:ascii="Times New Roman" w:hAnsi="Times New Roman" w:cs="Times New Roman"/>
          <w:sz w:val="24"/>
          <w:szCs w:val="24"/>
        </w:rPr>
        <w:t xml:space="preserve"> начальник Учебного отдела</w:t>
      </w:r>
      <w:r w:rsidR="00DC7EEA">
        <w:rPr>
          <w:rFonts w:ascii="Times New Roman" w:hAnsi="Times New Roman" w:cs="Times New Roman"/>
          <w:sz w:val="24"/>
          <w:szCs w:val="24"/>
        </w:rPr>
        <w:t xml:space="preserve"> (УО);</w:t>
      </w:r>
    </w:p>
    <w:p w:rsidR="00DC7EEA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кадровой политике – отдел кадров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DC7EEA" w:rsidRPr="007108B2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учебно-методическому обеспечению и изданию методических материалов и электронных образовательных ресурсов – редакционно-издательский отдел (РИО)</w:t>
      </w:r>
    </w:p>
    <w:p w:rsidR="00004A90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-по проводимым научным исследованиям и разработкам – зав. отделом науки;</w:t>
      </w:r>
    </w:p>
    <w:p w:rsidR="00DC7EEA" w:rsidRPr="007108B2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материально-техническому обеспечению – на уровне вуза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нженер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уровне программ – руководитель программ/заведующий кафедрой;</w:t>
      </w:r>
    </w:p>
    <w:p w:rsidR="00004A90" w:rsidRPr="007108B2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 xml:space="preserve">-проведение мониторинга и аудитов </w:t>
      </w:r>
      <w:r w:rsidR="00DC7EEA">
        <w:rPr>
          <w:rFonts w:ascii="Times New Roman" w:hAnsi="Times New Roman" w:cs="Times New Roman"/>
          <w:sz w:val="24"/>
          <w:szCs w:val="24"/>
        </w:rPr>
        <w:t xml:space="preserve"> всех процессо</w:t>
      </w:r>
      <w:proofErr w:type="gramStart"/>
      <w:r w:rsidR="00DC7EEA">
        <w:rPr>
          <w:rFonts w:ascii="Times New Roman" w:hAnsi="Times New Roman" w:cs="Times New Roman"/>
          <w:sz w:val="24"/>
          <w:szCs w:val="24"/>
        </w:rPr>
        <w:t>в</w:t>
      </w:r>
      <w:r w:rsidRPr="007108B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108B2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DC7EEA">
        <w:rPr>
          <w:rFonts w:ascii="Times New Roman" w:hAnsi="Times New Roman" w:cs="Times New Roman"/>
          <w:sz w:val="24"/>
          <w:szCs w:val="24"/>
        </w:rPr>
        <w:t>отдела качества образования (</w:t>
      </w:r>
      <w:r w:rsidRPr="007108B2">
        <w:rPr>
          <w:rFonts w:ascii="Times New Roman" w:hAnsi="Times New Roman" w:cs="Times New Roman"/>
          <w:sz w:val="24"/>
          <w:szCs w:val="24"/>
        </w:rPr>
        <w:t>ОКО</w:t>
      </w:r>
      <w:r w:rsidR="00DC7EEA">
        <w:rPr>
          <w:rFonts w:ascii="Times New Roman" w:hAnsi="Times New Roman" w:cs="Times New Roman"/>
          <w:sz w:val="24"/>
          <w:szCs w:val="24"/>
        </w:rPr>
        <w:t>)</w:t>
      </w:r>
      <w:r w:rsidRPr="007108B2">
        <w:rPr>
          <w:rFonts w:ascii="Times New Roman" w:hAnsi="Times New Roman" w:cs="Times New Roman"/>
          <w:sz w:val="24"/>
          <w:szCs w:val="24"/>
        </w:rPr>
        <w:t>.</w:t>
      </w:r>
    </w:p>
    <w:p w:rsidR="00004A90" w:rsidRPr="007108B2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Ответственные за определение удовлетворенности потребителей – деканы факультетов/директора институтов, зав. кафедрами, начальник отдела кадров, начальник УО.</w:t>
      </w:r>
    </w:p>
    <w:p w:rsidR="00004A90" w:rsidRPr="007108B2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08B2">
        <w:rPr>
          <w:rFonts w:ascii="Times New Roman" w:hAnsi="Times New Roman" w:cs="Times New Roman"/>
          <w:sz w:val="24"/>
          <w:szCs w:val="24"/>
        </w:rPr>
        <w:t>Полученные результаты мониторинга и анализа процессов, являются входными данными для анализа со стороны руководства.</w:t>
      </w:r>
    </w:p>
    <w:p w:rsidR="00B51123" w:rsidRPr="0065530A" w:rsidRDefault="00004A90" w:rsidP="008344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65530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C7EEA">
        <w:rPr>
          <w:rFonts w:ascii="Times New Roman" w:hAnsi="Times New Roman" w:cs="Times New Roman"/>
          <w:color w:val="000000"/>
          <w:sz w:val="24"/>
          <w:szCs w:val="24"/>
        </w:rPr>
        <w:t>При проведении</w:t>
      </w:r>
      <w:r w:rsidR="006D2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86D" w:rsidRPr="0065530A">
        <w:rPr>
          <w:rFonts w:ascii="Times New Roman" w:hAnsi="Times New Roman" w:cs="Times New Roman"/>
          <w:color w:val="000000"/>
          <w:sz w:val="24"/>
          <w:szCs w:val="24"/>
        </w:rPr>
        <w:t>монит</w:t>
      </w:r>
      <w:r w:rsidRPr="0065530A">
        <w:rPr>
          <w:rFonts w:ascii="Times New Roman" w:hAnsi="Times New Roman" w:cs="Times New Roman"/>
          <w:color w:val="000000"/>
          <w:sz w:val="24"/>
          <w:szCs w:val="24"/>
        </w:rPr>
        <w:t>оринг</w:t>
      </w:r>
      <w:r w:rsidR="006D27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530A">
        <w:rPr>
          <w:rFonts w:ascii="Times New Roman" w:hAnsi="Times New Roman" w:cs="Times New Roman"/>
          <w:color w:val="000000"/>
          <w:sz w:val="24"/>
          <w:szCs w:val="24"/>
        </w:rPr>
        <w:t>/аудит</w:t>
      </w:r>
      <w:r w:rsidR="006D27D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5530A">
        <w:rPr>
          <w:rFonts w:ascii="Times New Roman" w:hAnsi="Times New Roman" w:cs="Times New Roman"/>
          <w:color w:val="000000"/>
          <w:sz w:val="24"/>
          <w:szCs w:val="24"/>
        </w:rPr>
        <w:t>на уровне факультета/института, то  результаты проверок, анализ и программа (план) улучшений выносятся на обсуждени</w:t>
      </w:r>
      <w:r w:rsidR="00DC7E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530A">
        <w:rPr>
          <w:rFonts w:ascii="Times New Roman" w:hAnsi="Times New Roman" w:cs="Times New Roman"/>
          <w:color w:val="000000"/>
          <w:sz w:val="24"/>
          <w:szCs w:val="24"/>
        </w:rPr>
        <w:t xml:space="preserve"> членам Ученого совета факультета/института и </w:t>
      </w:r>
      <w:r w:rsidR="00AF23DC">
        <w:rPr>
          <w:rFonts w:ascii="Times New Roman" w:hAnsi="Times New Roman" w:cs="Times New Roman"/>
          <w:color w:val="000000"/>
          <w:sz w:val="24"/>
          <w:szCs w:val="24"/>
        </w:rPr>
        <w:t>доносятся до сведений в ОКО с предоставлением принятия решений</w:t>
      </w:r>
      <w:r w:rsidRPr="006553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530A" w:rsidRPr="00DE60CA" w:rsidRDefault="00DE60CA" w:rsidP="00834496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2C1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</w:t>
      </w:r>
      <w:r w:rsidR="0065530A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Внутренние аудиты </w:t>
      </w:r>
      <w:r w:rsidR="00AF23DC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институциональных и программных процессов </w:t>
      </w:r>
      <w:r w:rsidR="0065530A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системе  качества </w:t>
      </w:r>
      <w:r w:rsidR="00AF23DC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(СОКО) </w:t>
      </w:r>
      <w:r w:rsidR="0065530A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 </w:t>
      </w:r>
      <w:proofErr w:type="gramStart"/>
      <w:r w:rsidR="0065530A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 w:rsidR="0065530A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приведенных ниже разделов Руководства по </w:t>
      </w:r>
      <w:r w:rsidR="0065530A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качеству</w:t>
      </w:r>
      <w:r w:rsidR="00AF23DC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определением несоответствий по процессам</w:t>
      </w:r>
      <w:r w:rsidR="000A70B8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рекомендациями по улучшению</w:t>
      </w:r>
      <w:r w:rsidR="0065530A"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65530A" w:rsidRPr="00174AAF" w:rsidRDefault="0065530A" w:rsidP="000C20DA">
      <w:pPr>
        <w:pStyle w:val="a3"/>
        <w:numPr>
          <w:ilvl w:val="0"/>
          <w:numId w:val="1"/>
        </w:numPr>
        <w:tabs>
          <w:tab w:val="left" w:pos="426"/>
          <w:tab w:val="center" w:pos="467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60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раздел 3</w:t>
      </w:r>
      <w:r w:rsidRPr="00DE60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4AAF">
        <w:rPr>
          <w:rFonts w:ascii="Times New Roman" w:hAnsi="Times New Roman" w:cs="Times New Roman"/>
          <w:sz w:val="24"/>
          <w:szCs w:val="24"/>
        </w:rPr>
        <w:t xml:space="preserve">Модель СОКО КГТУ им. И. </w:t>
      </w:r>
      <w:proofErr w:type="spellStart"/>
      <w:r w:rsidRPr="00174AAF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174AAF">
        <w:rPr>
          <w:rFonts w:ascii="Times New Roman" w:hAnsi="Times New Roman" w:cs="Times New Roman"/>
          <w:sz w:val="24"/>
          <w:szCs w:val="24"/>
        </w:rPr>
        <w:t xml:space="preserve"> (включая  </w:t>
      </w:r>
      <w:proofErr w:type="spellStart"/>
      <w:r w:rsidRPr="00174AA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74AAF">
        <w:rPr>
          <w:rFonts w:ascii="Times New Roman" w:hAnsi="Times New Roman" w:cs="Times New Roman"/>
          <w:sz w:val="24"/>
          <w:szCs w:val="24"/>
        </w:rPr>
        <w:t xml:space="preserve">. 3.1, 3.2) - </w:t>
      </w:r>
      <w:r w:rsidRPr="00174AAF">
        <w:rPr>
          <w:rFonts w:ascii="Times New Roman" w:hAnsi="Times New Roman" w:cs="Times New Roman"/>
          <w:color w:val="000000"/>
          <w:sz w:val="24"/>
          <w:szCs w:val="24"/>
        </w:rPr>
        <w:t>отражает в целом стратегическое планирование  деятельности КГТУ направленное на удовлетворение заинтересованных сторон (</w:t>
      </w:r>
      <w:proofErr w:type="spellStart"/>
      <w:r w:rsidRPr="00174AAF">
        <w:rPr>
          <w:rFonts w:ascii="Times New Roman" w:hAnsi="Times New Roman" w:cs="Times New Roman"/>
          <w:color w:val="000000"/>
          <w:sz w:val="24"/>
          <w:szCs w:val="24"/>
        </w:rPr>
        <w:t>стейкхолдеров</w:t>
      </w:r>
      <w:proofErr w:type="spellEnd"/>
      <w:r w:rsidRPr="00174AAF">
        <w:rPr>
          <w:rFonts w:ascii="Times New Roman" w:hAnsi="Times New Roman" w:cs="Times New Roman"/>
          <w:color w:val="000000"/>
          <w:sz w:val="24"/>
          <w:szCs w:val="24"/>
        </w:rPr>
        <w:t xml:space="preserve">) и периодическую оценку качества. Согласно модели  СОКО инструменты мониторинга,  оценки и обеспечения качеством процессов и ресурсов, а также их улучшение,    реализуется на различных уровнях вуза с учетом требований потребителей и заинтересованных сторон (студенты, преподаватели, родители, общество, работодатели и т д.) на постоянной основе.  </w:t>
      </w:r>
      <w:r w:rsidR="00AF23DC">
        <w:rPr>
          <w:rFonts w:ascii="Times New Roman" w:hAnsi="Times New Roman" w:cs="Times New Roman"/>
          <w:color w:val="000000"/>
          <w:sz w:val="24"/>
          <w:szCs w:val="24"/>
        </w:rPr>
        <w:t xml:space="preserve">Указаны этапы внутреннего контроля качества по циклу </w:t>
      </w:r>
      <w:proofErr w:type="spellStart"/>
      <w:r w:rsidR="00AF23DC">
        <w:rPr>
          <w:rFonts w:ascii="Times New Roman" w:hAnsi="Times New Roman" w:cs="Times New Roman"/>
          <w:color w:val="000000"/>
          <w:sz w:val="24"/>
          <w:szCs w:val="24"/>
        </w:rPr>
        <w:t>Деминга</w:t>
      </w:r>
      <w:proofErr w:type="spellEnd"/>
      <w:r w:rsidR="00AF23DC">
        <w:rPr>
          <w:rFonts w:ascii="Times New Roman" w:hAnsi="Times New Roman" w:cs="Times New Roman"/>
          <w:color w:val="000000"/>
          <w:sz w:val="24"/>
          <w:szCs w:val="24"/>
        </w:rPr>
        <w:t xml:space="preserve"> (внутренняя оценка, анализ и  заслушивание на СК, улучшение, план мероприятий по реализации стратегического плана, выполнение и мониторинг);</w:t>
      </w:r>
    </w:p>
    <w:p w:rsidR="0065530A" w:rsidRPr="00174AAF" w:rsidRDefault="0065530A" w:rsidP="000C20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174AA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раздел 4.</w:t>
      </w:r>
      <w:r w:rsidRPr="00174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AAF">
        <w:rPr>
          <w:rFonts w:ascii="Times New Roman" w:hAnsi="Times New Roman" w:cs="Times New Roman"/>
          <w:sz w:val="24"/>
          <w:szCs w:val="24"/>
        </w:rPr>
        <w:t>Измерения, анализ, улучшение СОКО КГТУ и  п.4.1. Внутренний аудит - проводится по всем процессам СОКО, устанавливая связь между целями процесса, ходом реализации процесса и результатами процесса, выявляя слабые стороны и области для улучшения, а также определение удовлетворенности  потребителей и заинтересованных сторон, посредством социологических опросов, анкетирования, отзывов, встреч и других механизмов взаимодействия;</w:t>
      </w:r>
    </w:p>
    <w:p w:rsidR="0065530A" w:rsidRPr="00174AAF" w:rsidRDefault="0065530A" w:rsidP="000C20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AA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74AAF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174AAF">
        <w:rPr>
          <w:rFonts w:ascii="Times New Roman" w:hAnsi="Times New Roman" w:cs="Times New Roman"/>
          <w:sz w:val="24"/>
          <w:szCs w:val="24"/>
        </w:rPr>
        <w:t xml:space="preserve">Внутренняя оценка качества работы  кафедры - проводится оценка деятельности кафедр  по восьми основным направлениям организации работ, включающие: планирование качества, документирование системы управления качеством,  маркетинговые исследования, организационно-методическое и кадровое  обеспечение образовательного процесса,  </w:t>
      </w:r>
      <w:proofErr w:type="spellStart"/>
      <w:r w:rsidRPr="00174AAF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174AAF">
        <w:rPr>
          <w:rFonts w:ascii="Times New Roman" w:hAnsi="Times New Roman" w:cs="Times New Roman"/>
          <w:sz w:val="24"/>
          <w:szCs w:val="24"/>
        </w:rPr>
        <w:t xml:space="preserve"> работа со студентами, научно-исследовательская деятельность, система внутреннего аудита реализации системы управления качеством;</w:t>
      </w:r>
    </w:p>
    <w:p w:rsidR="0065530A" w:rsidRPr="00174AAF" w:rsidRDefault="0065530A" w:rsidP="000C20DA">
      <w:pPr>
        <w:pStyle w:val="a3"/>
        <w:numPr>
          <w:ilvl w:val="0"/>
          <w:numId w:val="1"/>
        </w:numPr>
        <w:tabs>
          <w:tab w:val="left" w:pos="426"/>
          <w:tab w:val="center" w:pos="467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AF">
        <w:rPr>
          <w:rFonts w:ascii="Times New Roman" w:hAnsi="Times New Roman" w:cs="Times New Roman"/>
          <w:sz w:val="24"/>
          <w:szCs w:val="24"/>
        </w:rPr>
        <w:t>раздел 8. Внутренняя самооценка (аудит) КГТУ</w:t>
      </w:r>
      <w:r w:rsidRPr="0017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4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п. 8.1.Критерии самооценки – выявляются сильные и слабые стороны процессов СОКО,  разрабатываются меры по улучшению и развитию с указанием графика их реализации.  Самооценка  проводится:</w:t>
      </w:r>
    </w:p>
    <w:p w:rsidR="0065530A" w:rsidRPr="00174AAF" w:rsidRDefault="0065530A" w:rsidP="0065530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4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качества образования согласно  критериям для проведения самооценки  на институциональном уровне</w:t>
      </w:r>
      <w:r w:rsidR="0039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8.1.1.), </w:t>
      </w:r>
      <w:r w:rsidRPr="00174AA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которого помимо заданных внешних регуляторов (ГОС ВПО, лицензионные требования и т.д.) также определяются: миссия, видение, цели, политика и стратегия вуза; </w:t>
      </w:r>
    </w:p>
    <w:p w:rsidR="0065530A" w:rsidRPr="00174AAF" w:rsidRDefault="0065530A" w:rsidP="00655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программ  согласно критериям </w:t>
      </w:r>
      <w:r w:rsidRPr="00174AAF">
        <w:rPr>
          <w:rFonts w:ascii="Times New Roman" w:hAnsi="Times New Roman"/>
          <w:sz w:val="24"/>
          <w:szCs w:val="24"/>
          <w:lang w:eastAsia="ru-RU"/>
        </w:rPr>
        <w:t>для проведения самооценки на программном  уровне</w:t>
      </w:r>
      <w:r w:rsidRPr="001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(п.8.1.2.), определяются соответствие результатов обучения целям ООП  и миссии КГТУ, ГОС ВПО/СПО, лицензионным  и </w:t>
      </w:r>
      <w:proofErr w:type="spellStart"/>
      <w:r w:rsidRPr="00174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</w:t>
      </w:r>
      <w:proofErr w:type="spellEnd"/>
      <w:r w:rsidRPr="0017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требованиям.</w:t>
      </w:r>
    </w:p>
    <w:p w:rsidR="00B17384" w:rsidRPr="00A77EC9" w:rsidRDefault="00DE60CA" w:rsidP="00B17384">
      <w:pPr>
        <w:spacing w:after="0" w:line="240" w:lineRule="auto"/>
        <w:jc w:val="both"/>
        <w:rPr>
          <w:rFonts w:ascii="Arial" w:eastAsia="Times New Roman" w:hAnsi="Arial" w:cs="Arial"/>
          <w:color w:val="6633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2.5</w:t>
      </w:r>
      <w:r w:rsidRPr="00372681">
        <w:rPr>
          <w:rFonts w:ascii="Times New Roman" w:hAnsi="Times New Roman" w:cs="Times New Roman"/>
          <w:sz w:val="24"/>
          <w:szCs w:val="24"/>
        </w:rPr>
        <w:t xml:space="preserve">.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Для проведения внутренней оценки (аудит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структурных подразделений, включая учебные)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комиссия приказом ректора, в состав которой входят лица, имеющие опыт работы в области качества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ее оценки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, или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 xml:space="preserve"> имеющие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 эксперта</w:t>
      </w:r>
      <w:r>
        <w:rPr>
          <w:rFonts w:ascii="Times New Roman" w:hAnsi="Times New Roman" w:cs="Times New Roman"/>
          <w:color w:val="000000"/>
          <w:sz w:val="24"/>
          <w:szCs w:val="24"/>
        </w:rPr>
        <w:t>/аудитора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(в области образования, науки, аккредитации, лицензирования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>ли проведения аудитов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 xml:space="preserve"> В комиссии могут быть назначены ведущие аудиторы и аудиторы, </w:t>
      </w:r>
      <w:r w:rsidR="006D27D7">
        <w:rPr>
          <w:rFonts w:ascii="Times New Roman" w:hAnsi="Times New Roman" w:cs="Times New Roman"/>
          <w:color w:val="000000"/>
          <w:sz w:val="24"/>
          <w:szCs w:val="24"/>
        </w:rPr>
        <w:t xml:space="preserve">прошедшие </w:t>
      </w:r>
      <w:proofErr w:type="gramStart"/>
      <w:r w:rsidR="006D27D7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 xml:space="preserve"> по системе</w:t>
      </w:r>
      <w:proofErr w:type="gramEnd"/>
      <w:r w:rsidR="00B17384">
        <w:rPr>
          <w:rFonts w:ascii="Times New Roman" w:hAnsi="Times New Roman" w:cs="Times New Roman"/>
          <w:color w:val="000000"/>
          <w:sz w:val="24"/>
          <w:szCs w:val="24"/>
        </w:rPr>
        <w:t xml:space="preserve"> гарантии качества или  </w:t>
      </w:r>
      <w:r w:rsidR="00B17384"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 xml:space="preserve">9001-2015 г.,  владеющие методами проведения аудитов СМК.  </w:t>
      </w:r>
    </w:p>
    <w:p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Предварительным этапом внутреннего аудита является  мониторинг аудиторного фонда и мест общественного пользования, условий проживания в общежитии. Это процедура проводится с целью определения условий обучения, проживания,  на соответствие санитарно-гигиеническим нормам,  удовлетворяющим  </w:t>
      </w:r>
      <w:r w:rsidR="006D27D7">
        <w:rPr>
          <w:rFonts w:ascii="Times New Roman" w:hAnsi="Times New Roman" w:cs="Times New Roman"/>
          <w:color w:val="000000"/>
          <w:sz w:val="24"/>
          <w:szCs w:val="24"/>
        </w:rPr>
        <w:t>производственным 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преподавателей, сотрудников  и обучению студентов.</w:t>
      </w:r>
    </w:p>
    <w:p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комиссию по мониторингу аудиторного фонда, помимо сотрудников ОКО, включаются представители и ответственные за содержание и эксплуатацию аудиторного фонда, мест общественного пользования, общежитий</w:t>
      </w:r>
      <w:r w:rsidRPr="00B2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1013E5">
        <w:rPr>
          <w:rFonts w:ascii="Times New Roman" w:hAnsi="Times New Roman" w:cs="Times New Roman"/>
          <w:sz w:val="24"/>
          <w:szCs w:val="24"/>
        </w:rPr>
        <w:t>ач.</w:t>
      </w:r>
      <w:proofErr w:type="gramEnd"/>
      <w:r w:rsidRPr="00101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3E5">
        <w:rPr>
          <w:rFonts w:ascii="Times New Roman" w:hAnsi="Times New Roman" w:cs="Times New Roman"/>
          <w:sz w:val="24"/>
          <w:szCs w:val="24"/>
        </w:rPr>
        <w:t>ПЭО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013E5">
        <w:rPr>
          <w:rFonts w:ascii="Times New Roman" w:hAnsi="Times New Roman" w:cs="Times New Roman"/>
          <w:sz w:val="24"/>
          <w:szCs w:val="24"/>
        </w:rPr>
        <w:t>лавный  инженер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 и </w:t>
      </w:r>
      <w:r w:rsidRPr="0010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13E5">
        <w:rPr>
          <w:rFonts w:ascii="Times New Roman" w:hAnsi="Times New Roman" w:cs="Times New Roman"/>
          <w:sz w:val="24"/>
          <w:szCs w:val="24"/>
        </w:rPr>
        <w:t>нспектор</w:t>
      </w:r>
      <w:r w:rsidRPr="00B2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УО, к</w:t>
      </w:r>
      <w:r w:rsidRPr="001013E5">
        <w:rPr>
          <w:rFonts w:ascii="Times New Roman" w:hAnsi="Times New Roman" w:cs="Times New Roman"/>
          <w:sz w:val="24"/>
          <w:szCs w:val="24"/>
        </w:rPr>
        <w:t>оменданты корпусов</w:t>
      </w:r>
      <w:r>
        <w:rPr>
          <w:rFonts w:ascii="Times New Roman" w:hAnsi="Times New Roman" w:cs="Times New Roman"/>
          <w:sz w:val="24"/>
          <w:szCs w:val="24"/>
        </w:rPr>
        <w:t xml:space="preserve"> и общежитий).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мониторинга используются при последующем аудите структурных подразделений вуза.</w:t>
      </w:r>
    </w:p>
    <w:p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2) Внутренняя оценка качества работы кафедр и факультетов</w:t>
      </w:r>
      <w:r w:rsidRPr="0040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до официального аудита,  непосредственными руководителями подразделений: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заведующими кафедр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деканами факультетов. (Руководство по качеству, раздел 7 Внутренняя оценка качества работы кафедры).</w:t>
      </w:r>
    </w:p>
    <w:p w:rsidR="00DE60CA" w:rsidRPr="00372681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На ежегодной основе отделом качества образования (ОКО) ведется самооценка вуза по критериям институционального уровня;  руководителями программ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заведующими кафедр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проводится самооценка образовательных программ по критериям программного уровня (Руководство по качеству, раздел 8 Внутренняя самооценка (аудит) КГТУ), выявляя ее сильные и слабые стороны, определяя меры по улучшению и корректирующих действий.</w:t>
      </w:r>
    </w:p>
    <w:p w:rsidR="00DE60CA" w:rsidRPr="00372681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  <w:r w:rsidR="002C1D1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2.6</w:t>
      </w:r>
      <w:r w:rsidRPr="0037268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аудита (анализ состояния системы качества)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университета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заслушиваются на Совете по качеству (СК), председателем которого является ректор КГТУ, зам. председателя – проректор по УР. Деятельность Совета регламентирована Положением о Совете по качеству.</w:t>
      </w:r>
    </w:p>
    <w:p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аудиторного фонда и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аудита владельцами процессов  (проректорами) и ответственными по 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цессам, результаты могут заслушива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ться на соответствующих заседаниях, где они председательствуют или на Ректорском совете, с предоставлением  принятия решений в отдел качества образования (ОКО).</w:t>
      </w:r>
    </w:p>
    <w:p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Оценка качества работы кафедры и факультета со стороны их руководителей рассматриваются, соответственно,  на заседании кафедр и Ученом совете факультета с принятием решений по улучшению, корректировки действий и сравнительной характеристики динамичного развития образовательных программ. Выписки из </w:t>
      </w:r>
      <w:r w:rsidR="006443D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в ОКО.</w:t>
      </w:r>
    </w:p>
    <w:p w:rsidR="006B6EF3" w:rsidRPr="00B34AC2" w:rsidRDefault="00DE60CA" w:rsidP="00DE60CA">
      <w:pPr>
        <w:spacing w:after="225" w:line="28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34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2.7. ОКО подводит итоги проведенных внутренних аудитов плановых, внеплановых, оперативных на ежегодной основе, проводит сравнител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ьную характеристику и анализ ре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ул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ьтативности  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проверок, оценивает реализацию Политики в области качества и в целом системе обеспечения качества образования в КГТУ. Итоги заслушиваются на итоговом заседании Ученого  совета КГТУ.</w:t>
      </w:r>
    </w:p>
    <w:p w:rsidR="00752C8A" w:rsidRDefault="002C1D19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3</w:t>
      </w:r>
      <w:r w:rsidR="00752C8A"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. Порядок проведения внутренних </w:t>
      </w:r>
      <w:r w:rsidR="000A70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аудитов </w:t>
      </w:r>
      <w:r w:rsidR="00752C8A"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качества</w:t>
      </w:r>
    </w:p>
    <w:p w:rsidR="0018186D" w:rsidRDefault="002C1D19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</w:t>
      </w:r>
      <w:r w:rsidR="00372681">
        <w:rPr>
          <w:rFonts w:ascii="Times New Roman" w:hAnsi="Times New Roman" w:cs="Times New Roman"/>
          <w:b/>
          <w:sz w:val="24"/>
          <w:szCs w:val="24"/>
        </w:rPr>
        <w:t>.</w:t>
      </w:r>
      <w:r w:rsidR="0018186D" w:rsidRPr="00412964">
        <w:rPr>
          <w:rFonts w:ascii="Times New Roman" w:hAnsi="Times New Roman" w:cs="Times New Roman"/>
          <w:sz w:val="24"/>
          <w:szCs w:val="24"/>
        </w:rPr>
        <w:t xml:space="preserve"> Внутренний аудит проводится</w:t>
      </w:r>
      <w:r w:rsidR="000A70B8">
        <w:rPr>
          <w:rFonts w:ascii="Times New Roman" w:hAnsi="Times New Roman" w:cs="Times New Roman"/>
          <w:sz w:val="24"/>
          <w:szCs w:val="24"/>
        </w:rPr>
        <w:t xml:space="preserve"> на основании приказа Руководителя по качеству (ректор</w:t>
      </w:r>
      <w:r w:rsidR="00372681">
        <w:rPr>
          <w:rFonts w:ascii="Times New Roman" w:hAnsi="Times New Roman" w:cs="Times New Roman"/>
          <w:sz w:val="24"/>
          <w:szCs w:val="24"/>
        </w:rPr>
        <w:t>а</w:t>
      </w:r>
      <w:r w:rsidR="000A70B8">
        <w:rPr>
          <w:rFonts w:ascii="Times New Roman" w:hAnsi="Times New Roman" w:cs="Times New Roman"/>
          <w:sz w:val="24"/>
          <w:szCs w:val="24"/>
        </w:rPr>
        <w:t>)</w:t>
      </w:r>
      <w:r w:rsidR="0018186D" w:rsidRPr="00412964">
        <w:rPr>
          <w:rFonts w:ascii="Times New Roman" w:hAnsi="Times New Roman" w:cs="Times New Roman"/>
          <w:sz w:val="24"/>
          <w:szCs w:val="24"/>
        </w:rPr>
        <w:t xml:space="preserve"> при взаимодействии всех структурных подразделений КГТУ.</w:t>
      </w:r>
      <w:r w:rsidR="0018186D">
        <w:rPr>
          <w:rFonts w:ascii="Times New Roman" w:hAnsi="Times New Roman" w:cs="Times New Roman"/>
          <w:sz w:val="24"/>
          <w:szCs w:val="24"/>
        </w:rPr>
        <w:t xml:space="preserve"> Ответственность за разработку планов внутренних аудитов, определение </w:t>
      </w:r>
      <w:r w:rsidR="006443D3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18186D">
        <w:rPr>
          <w:rFonts w:ascii="Times New Roman" w:hAnsi="Times New Roman" w:cs="Times New Roman"/>
          <w:sz w:val="24"/>
          <w:szCs w:val="24"/>
        </w:rPr>
        <w:t xml:space="preserve">, за организацию и проведение внутренних аудитов </w:t>
      </w:r>
      <w:r w:rsidR="000A70B8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18186D">
        <w:rPr>
          <w:rFonts w:ascii="Times New Roman" w:hAnsi="Times New Roman" w:cs="Times New Roman"/>
          <w:sz w:val="24"/>
          <w:szCs w:val="24"/>
        </w:rPr>
        <w:t>представител</w:t>
      </w:r>
      <w:r w:rsidR="000A70B8">
        <w:rPr>
          <w:rFonts w:ascii="Times New Roman" w:hAnsi="Times New Roman" w:cs="Times New Roman"/>
          <w:sz w:val="24"/>
          <w:szCs w:val="24"/>
        </w:rPr>
        <w:t>я</w:t>
      </w:r>
      <w:r w:rsidR="0018186D">
        <w:rPr>
          <w:rFonts w:ascii="Times New Roman" w:hAnsi="Times New Roman" w:cs="Times New Roman"/>
          <w:sz w:val="24"/>
          <w:szCs w:val="24"/>
        </w:rPr>
        <w:t xml:space="preserve"> руководства по качеству</w:t>
      </w:r>
      <w:r w:rsidR="000A70B8">
        <w:rPr>
          <w:rFonts w:ascii="Times New Roman" w:hAnsi="Times New Roman" w:cs="Times New Roman"/>
          <w:sz w:val="24"/>
          <w:szCs w:val="24"/>
        </w:rPr>
        <w:t xml:space="preserve"> (проректор по УР), функционально исполнение поручается начальнику ОКО.</w:t>
      </w:r>
    </w:p>
    <w:p w:rsidR="000A70B8" w:rsidRDefault="000A70B8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план работы ОКО </w:t>
      </w:r>
      <w:r w:rsidR="00372681">
        <w:rPr>
          <w:rFonts w:ascii="Times New Roman" w:hAnsi="Times New Roman" w:cs="Times New Roman"/>
          <w:sz w:val="24"/>
          <w:szCs w:val="24"/>
        </w:rPr>
        <w:t xml:space="preserve">ежегодно, по согласованию с представителем по качеству, 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включены </w:t>
      </w:r>
      <w:r w:rsidR="00372681">
        <w:rPr>
          <w:rFonts w:ascii="Times New Roman" w:hAnsi="Times New Roman" w:cs="Times New Roman"/>
          <w:sz w:val="24"/>
          <w:szCs w:val="24"/>
        </w:rPr>
        <w:t xml:space="preserve">внутренние аудиты </w:t>
      </w:r>
      <w:r w:rsidR="00797612">
        <w:rPr>
          <w:rFonts w:ascii="Times New Roman" w:hAnsi="Times New Roman" w:cs="Times New Roman"/>
          <w:sz w:val="24"/>
          <w:szCs w:val="24"/>
        </w:rPr>
        <w:t xml:space="preserve">с определением критериев и методов проведения аудита </w:t>
      </w:r>
      <w:r w:rsidR="00372681">
        <w:rPr>
          <w:rFonts w:ascii="Times New Roman" w:hAnsi="Times New Roman" w:cs="Times New Roman"/>
          <w:sz w:val="24"/>
          <w:szCs w:val="24"/>
        </w:rPr>
        <w:t xml:space="preserve">(институциональные и программные), этапы </w:t>
      </w:r>
      <w:r w:rsidR="00797612">
        <w:rPr>
          <w:rFonts w:ascii="Times New Roman" w:hAnsi="Times New Roman" w:cs="Times New Roman"/>
          <w:sz w:val="24"/>
          <w:szCs w:val="24"/>
        </w:rPr>
        <w:t xml:space="preserve">и периоды проведения  </w:t>
      </w:r>
      <w:r w:rsidR="00372681">
        <w:rPr>
          <w:rFonts w:ascii="Times New Roman" w:hAnsi="Times New Roman" w:cs="Times New Roman"/>
          <w:sz w:val="24"/>
          <w:szCs w:val="24"/>
        </w:rPr>
        <w:t>соцопрос</w:t>
      </w:r>
      <w:r w:rsidR="00797612">
        <w:rPr>
          <w:rFonts w:ascii="Times New Roman" w:hAnsi="Times New Roman" w:cs="Times New Roman"/>
          <w:sz w:val="24"/>
          <w:szCs w:val="24"/>
        </w:rPr>
        <w:t xml:space="preserve">ов/анкетирования </w:t>
      </w:r>
      <w:proofErr w:type="spellStart"/>
      <w:r w:rsidR="00797612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372681">
        <w:rPr>
          <w:rFonts w:ascii="Times New Roman" w:hAnsi="Times New Roman" w:cs="Times New Roman"/>
          <w:sz w:val="24"/>
          <w:szCs w:val="24"/>
        </w:rPr>
        <w:t>, самооценка образовательных программ и подготовка к аккредитации.</w:t>
      </w:r>
    </w:p>
    <w:p w:rsidR="00797612" w:rsidRDefault="00797612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График проведения внутренних аудитов разрабатывается ОКО и предоставляется на согласование представителю по качеству и проректорам, после чего издается приказ за подписью ректора. Приказ должен быть издан за месяц до начала проведения внутреннего аудита (институциональный или программный) и доведен до сведения подразделений, подлежащих аудиту.</w:t>
      </w:r>
    </w:p>
    <w:p w:rsidR="004B335B" w:rsidRDefault="002C1D19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</w:t>
      </w:r>
      <w:r w:rsidR="00372681">
        <w:rPr>
          <w:rFonts w:ascii="Times New Roman" w:hAnsi="Times New Roman" w:cs="Times New Roman"/>
          <w:sz w:val="24"/>
          <w:szCs w:val="24"/>
        </w:rPr>
        <w:t>.</w:t>
      </w:r>
      <w:r w:rsidR="0018186D">
        <w:rPr>
          <w:rFonts w:ascii="Times New Roman" w:hAnsi="Times New Roman" w:cs="Times New Roman"/>
          <w:sz w:val="24"/>
          <w:szCs w:val="24"/>
        </w:rPr>
        <w:t xml:space="preserve"> В систему показателей процессов входит оценка удовлетворенности потребителей и заинтересованных сторон. Об</w:t>
      </w:r>
      <w:r w:rsidR="00834496">
        <w:rPr>
          <w:rFonts w:ascii="Times New Roman" w:hAnsi="Times New Roman" w:cs="Times New Roman"/>
          <w:sz w:val="24"/>
          <w:szCs w:val="24"/>
        </w:rPr>
        <w:t>общение</w:t>
      </w:r>
      <w:r w:rsidR="0018186D">
        <w:rPr>
          <w:rFonts w:ascii="Times New Roman" w:hAnsi="Times New Roman" w:cs="Times New Roman"/>
          <w:sz w:val="24"/>
          <w:szCs w:val="24"/>
        </w:rPr>
        <w:t xml:space="preserve"> результатов измерения всех процессов СОКО дает оценку качества </w:t>
      </w:r>
      <w:r w:rsidR="00372681">
        <w:rPr>
          <w:rFonts w:ascii="Times New Roman" w:hAnsi="Times New Roman" w:cs="Times New Roman"/>
          <w:sz w:val="24"/>
          <w:szCs w:val="24"/>
        </w:rPr>
        <w:t xml:space="preserve">делопроизводству и </w:t>
      </w:r>
      <w:r w:rsidR="0018186D">
        <w:rPr>
          <w:rFonts w:ascii="Times New Roman" w:hAnsi="Times New Roman" w:cs="Times New Roman"/>
          <w:sz w:val="24"/>
          <w:szCs w:val="24"/>
        </w:rPr>
        <w:t>деятельности вуза, которая сравнивается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процессов, </w:t>
      </w:r>
      <w:r w:rsidR="0018186D">
        <w:rPr>
          <w:rFonts w:ascii="Times New Roman" w:hAnsi="Times New Roman" w:cs="Times New Roman"/>
          <w:sz w:val="24"/>
          <w:szCs w:val="24"/>
        </w:rPr>
        <w:t xml:space="preserve"> критериями, установленными </w:t>
      </w:r>
      <w:proofErr w:type="spellStart"/>
      <w:r w:rsidR="0018186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181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86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834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496">
        <w:rPr>
          <w:rFonts w:ascii="Times New Roman" w:hAnsi="Times New Roman" w:cs="Times New Roman"/>
          <w:sz w:val="24"/>
          <w:szCs w:val="24"/>
        </w:rPr>
        <w:t>аккредитационными</w:t>
      </w:r>
      <w:proofErr w:type="spellEnd"/>
      <w:r w:rsidR="00834496">
        <w:rPr>
          <w:rFonts w:ascii="Times New Roman" w:hAnsi="Times New Roman" w:cs="Times New Roman"/>
          <w:sz w:val="24"/>
          <w:szCs w:val="24"/>
        </w:rPr>
        <w:t xml:space="preserve"> агентствами</w:t>
      </w:r>
      <w:r w:rsidR="0018186D">
        <w:rPr>
          <w:rFonts w:ascii="Times New Roman" w:hAnsi="Times New Roman" w:cs="Times New Roman"/>
          <w:sz w:val="24"/>
          <w:szCs w:val="24"/>
        </w:rPr>
        <w:t xml:space="preserve"> и </w:t>
      </w:r>
      <w:r w:rsidR="000A70B8">
        <w:rPr>
          <w:rFonts w:ascii="Times New Roman" w:hAnsi="Times New Roman" w:cs="Times New Roman"/>
          <w:sz w:val="24"/>
          <w:szCs w:val="24"/>
        </w:rPr>
        <w:t xml:space="preserve">миссией, </w:t>
      </w:r>
      <w:r w:rsidR="0018186D">
        <w:rPr>
          <w:rFonts w:ascii="Times New Roman" w:hAnsi="Times New Roman" w:cs="Times New Roman"/>
          <w:sz w:val="24"/>
          <w:szCs w:val="24"/>
        </w:rPr>
        <w:t>целями</w:t>
      </w:r>
      <w:r w:rsidR="000A70B8">
        <w:rPr>
          <w:rFonts w:ascii="Times New Roman" w:hAnsi="Times New Roman" w:cs="Times New Roman"/>
          <w:sz w:val="24"/>
          <w:szCs w:val="24"/>
        </w:rPr>
        <w:t xml:space="preserve"> и задачами</w:t>
      </w:r>
      <w:r w:rsidR="0018186D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18186D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основу измерения процессов СОКО положена следующая логическая модель. Политика в области качества – цели – планирование.  Система показателей для измерения процессов: процесс-измеряемая цель-результат-методика его измерения-подразделения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то проверяет – периодичность – запись.</w:t>
      </w:r>
    </w:p>
    <w:p w:rsidR="009C56F6" w:rsidRPr="009C56F6" w:rsidRDefault="002C1D19" w:rsidP="0064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2C1D19">
        <w:rPr>
          <w:rFonts w:ascii="Times New Roman" w:hAnsi="Times New Roman" w:cs="Times New Roman"/>
          <w:sz w:val="24"/>
          <w:szCs w:val="24"/>
        </w:rPr>
        <w:t xml:space="preserve">.3. </w:t>
      </w:r>
      <w:r w:rsidR="009C56F6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ab/>
      </w:r>
      <w:proofErr w:type="gramStart"/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Внутренний аудит в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структурных подразделениях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по процессам, которые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определены согласно их функциям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матрицы процессов, где указаны входы и выходы процессов, тре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бования к процессам,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индикаторы выполнения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определена ответственная структура за процессы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6443D3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Функциональная матрица процессов.</w:t>
      </w:r>
      <w:proofErr w:type="gramEnd"/>
      <w:r w:rsidR="006443D3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</w:t>
      </w:r>
      <w:r w:rsidR="009C56F6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Приложение</w:t>
      </w:r>
      <w:r w:rsidR="006443D3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3</w:t>
      </w:r>
      <w:r w:rsidR="0064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2C1D19" w:rsidRDefault="009C56F6" w:rsidP="00644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3.4. Аудит </w:t>
      </w:r>
      <w:r w:rsidR="002C1D19" w:rsidRPr="002C1D19">
        <w:rPr>
          <w:rFonts w:ascii="Times New Roman" w:hAnsi="Times New Roman" w:cs="Times New Roman"/>
          <w:color w:val="000000"/>
          <w:sz w:val="24"/>
          <w:szCs w:val="24"/>
        </w:rPr>
        <w:t xml:space="preserve">может проводиться одновременно на всех уровнях или в несколько этапов: мониторинг аудиторного фонда, аудит отделов и служб (центров) задействованных в образовательной деятельности, аудит учебных подразделений. Последний вариант позволит выявить предварительно несоответствия, которые, в последующем аудите,  предъявляются при </w:t>
      </w:r>
      <w:r w:rsidR="002C1D19" w:rsidRPr="002C1D1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интервьюировании должностных лиц в соответствующих отделах/службах, выявляя,  тем самым, систему нарушений в обеспечении качества процессов.</w:t>
      </w:r>
    </w:p>
    <w:p w:rsidR="00834496" w:rsidRDefault="002C1D19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 </w:t>
      </w:r>
      <w:r w:rsidR="00834496">
        <w:rPr>
          <w:rFonts w:ascii="Times New Roman" w:hAnsi="Times New Roman" w:cs="Times New Roman"/>
          <w:sz w:val="24"/>
          <w:szCs w:val="24"/>
        </w:rPr>
        <w:t xml:space="preserve">Основному </w:t>
      </w:r>
      <w:r w:rsidR="000C312A">
        <w:rPr>
          <w:rFonts w:ascii="Times New Roman" w:hAnsi="Times New Roman" w:cs="Times New Roman"/>
          <w:sz w:val="24"/>
          <w:szCs w:val="24"/>
        </w:rPr>
        <w:t xml:space="preserve">внутреннему </w:t>
      </w:r>
      <w:r w:rsidR="00834496">
        <w:rPr>
          <w:rFonts w:ascii="Times New Roman" w:hAnsi="Times New Roman" w:cs="Times New Roman"/>
          <w:sz w:val="24"/>
          <w:szCs w:val="24"/>
        </w:rPr>
        <w:t xml:space="preserve">аудиту предшествует мониторинг аудиторного фонда и мест общественного пользования, </w:t>
      </w:r>
      <w:r w:rsidR="000C31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4496">
        <w:rPr>
          <w:rFonts w:ascii="Times New Roman" w:hAnsi="Times New Roman" w:cs="Times New Roman"/>
          <w:sz w:val="24"/>
          <w:szCs w:val="24"/>
        </w:rPr>
        <w:t>условий</w:t>
      </w:r>
      <w:r w:rsidR="000C312A">
        <w:rPr>
          <w:rFonts w:ascii="Times New Roman" w:hAnsi="Times New Roman" w:cs="Times New Roman"/>
          <w:sz w:val="24"/>
          <w:szCs w:val="24"/>
        </w:rPr>
        <w:t xml:space="preserve"> обучения для студентов и ППС, условий проживания в общежитиях.</w:t>
      </w:r>
      <w:r w:rsidR="004B335B">
        <w:rPr>
          <w:rFonts w:ascii="Times New Roman" w:hAnsi="Times New Roman" w:cs="Times New Roman"/>
          <w:sz w:val="24"/>
          <w:szCs w:val="24"/>
        </w:rPr>
        <w:t xml:space="preserve"> Сведения по аудиторному фонду предоставляет УО с учетом внесенных изменений и перепрофилированию аудиторий по учебным корпусам. </w:t>
      </w:r>
      <w:r w:rsidR="000C312A">
        <w:rPr>
          <w:rFonts w:ascii="Times New Roman" w:hAnsi="Times New Roman" w:cs="Times New Roman"/>
          <w:sz w:val="24"/>
          <w:szCs w:val="24"/>
        </w:rPr>
        <w:t xml:space="preserve"> Результаты мониторинга заслушиваются на Ректорском совете или на заседании представителей АХД. Назначаются сроки устранения несоответствий, которые контролируются повторно </w:t>
      </w:r>
      <w:r w:rsidR="004B335B">
        <w:rPr>
          <w:rFonts w:ascii="Times New Roman" w:hAnsi="Times New Roman" w:cs="Times New Roman"/>
          <w:sz w:val="24"/>
          <w:szCs w:val="24"/>
        </w:rPr>
        <w:t>утвержденной</w:t>
      </w:r>
      <w:r w:rsidR="000C312A">
        <w:rPr>
          <w:rFonts w:ascii="Times New Roman" w:hAnsi="Times New Roman" w:cs="Times New Roman"/>
          <w:sz w:val="24"/>
          <w:szCs w:val="24"/>
        </w:rPr>
        <w:t xml:space="preserve"> комиссией. МТБ анализируется также при  последующем аудите учебных подразделений.</w:t>
      </w:r>
    </w:p>
    <w:p w:rsidR="004B335B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</w:t>
      </w:r>
      <w:r w:rsidR="002C1D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86D">
        <w:rPr>
          <w:rFonts w:ascii="Times New Roman" w:hAnsi="Times New Roman" w:cs="Times New Roman"/>
          <w:sz w:val="24"/>
          <w:szCs w:val="24"/>
        </w:rPr>
        <w:t>Внутренний аудит включает планирование, оперативное уп</w:t>
      </w:r>
      <w:r w:rsidR="00372681">
        <w:rPr>
          <w:rFonts w:ascii="Times New Roman" w:hAnsi="Times New Roman" w:cs="Times New Roman"/>
          <w:sz w:val="24"/>
          <w:szCs w:val="24"/>
        </w:rPr>
        <w:t xml:space="preserve">равление, контроль и улучшение, проводится </w:t>
      </w:r>
      <w:proofErr w:type="gramStart"/>
      <w:r w:rsidR="00372681">
        <w:rPr>
          <w:rFonts w:ascii="Times New Roman" w:hAnsi="Times New Roman" w:cs="Times New Roman"/>
          <w:sz w:val="24"/>
          <w:szCs w:val="24"/>
        </w:rPr>
        <w:t>согласно  вопросника</w:t>
      </w:r>
      <w:proofErr w:type="gramEnd"/>
      <w:r w:rsidR="00372681">
        <w:rPr>
          <w:rFonts w:ascii="Times New Roman" w:hAnsi="Times New Roman" w:cs="Times New Roman"/>
          <w:sz w:val="24"/>
          <w:szCs w:val="24"/>
        </w:rPr>
        <w:t xml:space="preserve">  для отделов и служб </w:t>
      </w:r>
      <w:r w:rsidR="00797612" w:rsidRPr="00E9008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90084" w:rsidRPr="00E90084"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="00372681">
        <w:rPr>
          <w:rFonts w:ascii="Times New Roman" w:hAnsi="Times New Roman" w:cs="Times New Roman"/>
          <w:sz w:val="24"/>
          <w:szCs w:val="24"/>
        </w:rPr>
        <w:t>, для</w:t>
      </w:r>
      <w:r w:rsidR="00E90084">
        <w:rPr>
          <w:rFonts w:ascii="Times New Roman" w:hAnsi="Times New Roman" w:cs="Times New Roman"/>
          <w:sz w:val="24"/>
          <w:szCs w:val="24"/>
        </w:rPr>
        <w:t xml:space="preserve"> учебных структур – </w:t>
      </w:r>
      <w:r w:rsidR="00E90084" w:rsidRPr="00E90084"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="00372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86D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6D">
        <w:rPr>
          <w:rFonts w:ascii="Times New Roman" w:hAnsi="Times New Roman" w:cs="Times New Roman"/>
          <w:sz w:val="24"/>
          <w:szCs w:val="24"/>
        </w:rPr>
        <w:t>По итогам аудита составляется отчет (справка) о результатах внутреннего аудита с выявлением несоответствий и рекомендациями по улучшению процессов</w:t>
      </w:r>
      <w:r w:rsidR="00372681">
        <w:rPr>
          <w:rFonts w:ascii="Times New Roman" w:hAnsi="Times New Roman" w:cs="Times New Roman"/>
          <w:sz w:val="24"/>
          <w:szCs w:val="24"/>
        </w:rPr>
        <w:t xml:space="preserve"> (</w:t>
      </w:r>
      <w:r w:rsidR="0026271A">
        <w:rPr>
          <w:rFonts w:ascii="Times New Roman" w:hAnsi="Times New Roman" w:cs="Times New Roman"/>
          <w:sz w:val="24"/>
          <w:szCs w:val="24"/>
        </w:rPr>
        <w:t xml:space="preserve">по проверке аудиторного фонда –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>Приложение 6</w:t>
      </w:r>
      <w:r w:rsidR="0026271A">
        <w:rPr>
          <w:rFonts w:ascii="Times New Roman" w:hAnsi="Times New Roman" w:cs="Times New Roman"/>
          <w:sz w:val="24"/>
          <w:szCs w:val="24"/>
        </w:rPr>
        <w:t xml:space="preserve">, </w:t>
      </w:r>
      <w:r w:rsidR="00372681">
        <w:rPr>
          <w:rFonts w:ascii="Times New Roman" w:hAnsi="Times New Roman" w:cs="Times New Roman"/>
          <w:sz w:val="24"/>
          <w:szCs w:val="24"/>
        </w:rPr>
        <w:t>д</w:t>
      </w:r>
      <w:r w:rsidR="0026271A">
        <w:rPr>
          <w:rFonts w:ascii="Times New Roman" w:hAnsi="Times New Roman" w:cs="Times New Roman"/>
          <w:sz w:val="24"/>
          <w:szCs w:val="24"/>
        </w:rPr>
        <w:t>ля отделов и служб -</w:t>
      </w:r>
      <w:r w:rsidR="00262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71A" w:rsidRPr="00E90084">
        <w:rPr>
          <w:rFonts w:ascii="Times New Roman" w:hAnsi="Times New Roman" w:cs="Times New Roman"/>
          <w:i/>
          <w:sz w:val="24"/>
          <w:szCs w:val="24"/>
        </w:rPr>
        <w:t>Приложение 7</w:t>
      </w:r>
      <w:r w:rsidR="00372681">
        <w:rPr>
          <w:rFonts w:ascii="Times New Roman" w:hAnsi="Times New Roman" w:cs="Times New Roman"/>
          <w:sz w:val="24"/>
          <w:szCs w:val="24"/>
        </w:rPr>
        <w:t>, для</w:t>
      </w:r>
      <w:r w:rsidR="00E90084">
        <w:rPr>
          <w:rFonts w:ascii="Times New Roman" w:hAnsi="Times New Roman" w:cs="Times New Roman"/>
          <w:sz w:val="24"/>
          <w:szCs w:val="24"/>
        </w:rPr>
        <w:t xml:space="preserve"> учебных структур –</w:t>
      </w:r>
      <w:r w:rsidR="0026271A">
        <w:rPr>
          <w:rFonts w:ascii="Times New Roman" w:hAnsi="Times New Roman" w:cs="Times New Roman"/>
          <w:sz w:val="24"/>
          <w:szCs w:val="24"/>
        </w:rPr>
        <w:t xml:space="preserve">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>Приложение 8</w:t>
      </w:r>
      <w:r w:rsidR="00372681">
        <w:rPr>
          <w:rFonts w:ascii="Times New Roman" w:hAnsi="Times New Roman" w:cs="Times New Roman"/>
          <w:sz w:val="24"/>
          <w:szCs w:val="24"/>
        </w:rPr>
        <w:t>)</w:t>
      </w:r>
      <w:r w:rsidR="0018186D">
        <w:rPr>
          <w:rFonts w:ascii="Times New Roman" w:hAnsi="Times New Roman" w:cs="Times New Roman"/>
          <w:sz w:val="24"/>
          <w:szCs w:val="24"/>
        </w:rPr>
        <w:t>.</w:t>
      </w:r>
    </w:p>
    <w:p w:rsidR="00365598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3.6</w:t>
      </w:r>
      <w:r w:rsidR="002C1D19" w:rsidRPr="002C1D19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="002C469F" w:rsidRPr="002C1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638" w:rsidRPr="002C1D19">
        <w:rPr>
          <w:rFonts w:ascii="Times New Roman" w:hAnsi="Times New Roman" w:cs="Times New Roman"/>
          <w:color w:val="000000"/>
          <w:sz w:val="24"/>
          <w:szCs w:val="24"/>
        </w:rPr>
        <w:t xml:space="preserve">Для подготовки внутренних аудиторов, </w:t>
      </w:r>
      <w:r w:rsidR="002C469F" w:rsidRPr="002C1D19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необходимости, </w:t>
      </w:r>
      <w:r w:rsidR="00635638" w:rsidRPr="002C1D19">
        <w:rPr>
          <w:rFonts w:ascii="Times New Roman" w:hAnsi="Times New Roman" w:cs="Times New Roman"/>
          <w:color w:val="000000"/>
          <w:sz w:val="24"/>
          <w:szCs w:val="24"/>
        </w:rPr>
        <w:t>отдел качества образов</w:t>
      </w:r>
      <w:r w:rsidR="00AF25E0">
        <w:rPr>
          <w:rFonts w:ascii="Times New Roman" w:hAnsi="Times New Roman" w:cs="Times New Roman"/>
          <w:color w:val="000000"/>
          <w:sz w:val="24"/>
          <w:szCs w:val="24"/>
        </w:rPr>
        <w:t>ания должен</w:t>
      </w:r>
      <w:r w:rsidR="00635638" w:rsidRPr="002C1D1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обучаю</w:t>
      </w:r>
      <w:r w:rsidR="002C469F" w:rsidRPr="002C1D19">
        <w:rPr>
          <w:rFonts w:ascii="Times New Roman" w:hAnsi="Times New Roman" w:cs="Times New Roman"/>
          <w:color w:val="000000"/>
          <w:sz w:val="24"/>
          <w:szCs w:val="24"/>
        </w:rPr>
        <w:t>щие семинары</w:t>
      </w:r>
      <w:r w:rsidR="003655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598" w:rsidRPr="00365598" w:rsidRDefault="00365598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3.7.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При проведении внепланового или оперативного аудита, утверждается комиссия приказом ректора,  указывается основание аудита,  вырабатываются критерии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проверки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доносится до соответствующих структур и их руководителей.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</w:t>
      </w:r>
    </w:p>
    <w:p w:rsidR="00365598" w:rsidRPr="00752C8A" w:rsidRDefault="00365598" w:rsidP="006443D3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Отчет (с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правка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по результатам проведенной проверки подписывается председателем комиссии, членами комиссии, а также руководителем структурного подразделения, в отношении которого проводилась проверка.</w:t>
      </w:r>
    </w:p>
    <w:p w:rsidR="009C56F6" w:rsidRPr="007560A7" w:rsidRDefault="00B17384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5638" w:rsidRPr="007560A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5598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9C56F6" w:rsidRPr="007560A7">
        <w:rPr>
          <w:rFonts w:ascii="Times New Roman" w:hAnsi="Times New Roman" w:cs="Times New Roman"/>
          <w:color w:val="000000"/>
          <w:sz w:val="24"/>
          <w:szCs w:val="24"/>
        </w:rPr>
        <w:t>. Аудит учебных структур и в</w:t>
      </w:r>
      <w:r w:rsidR="009C56F6" w:rsidRPr="007560A7">
        <w:rPr>
          <w:rFonts w:ascii="Times New Roman" w:hAnsi="Times New Roman" w:cs="Times New Roman"/>
          <w:sz w:val="24"/>
          <w:szCs w:val="24"/>
        </w:rPr>
        <w:t>нутренняя</w:t>
      </w:r>
      <w:r w:rsidR="00B34AC2">
        <w:rPr>
          <w:rFonts w:ascii="Times New Roman" w:hAnsi="Times New Roman" w:cs="Times New Roman"/>
          <w:sz w:val="24"/>
          <w:szCs w:val="24"/>
        </w:rPr>
        <w:t xml:space="preserve"> оценка качества работы кафедр</w:t>
      </w:r>
      <w:r w:rsidR="009C56F6" w:rsidRPr="007560A7">
        <w:rPr>
          <w:rFonts w:ascii="Times New Roman" w:hAnsi="Times New Roman" w:cs="Times New Roman"/>
          <w:sz w:val="24"/>
          <w:szCs w:val="24"/>
        </w:rPr>
        <w:t>, проводится в два этапа:</w:t>
      </w:r>
    </w:p>
    <w:p w:rsidR="009C56F6" w:rsidRDefault="009C56F6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35B">
        <w:rPr>
          <w:rFonts w:ascii="Times New Roman" w:hAnsi="Times New Roman" w:cs="Times New Roman"/>
          <w:sz w:val="24"/>
          <w:szCs w:val="24"/>
        </w:rPr>
        <w:t xml:space="preserve">-заведующие кафедрами оценивают работу  вверенной им </w:t>
      </w:r>
      <w:r w:rsidR="007560A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4B335B">
        <w:rPr>
          <w:rFonts w:ascii="Times New Roman" w:hAnsi="Times New Roman" w:cs="Times New Roman"/>
          <w:sz w:val="24"/>
          <w:szCs w:val="24"/>
        </w:rPr>
        <w:t>структуры согласно 8 направлениям деятельности кафедры (</w:t>
      </w:r>
      <w:r w:rsidR="004B335B" w:rsidRPr="00AF25E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AF25E0" w:rsidRPr="00AF25E0">
        <w:rPr>
          <w:rFonts w:ascii="Times New Roman" w:hAnsi="Times New Roman" w:cs="Times New Roman"/>
          <w:i/>
          <w:sz w:val="24"/>
          <w:szCs w:val="24"/>
        </w:rPr>
        <w:t>5</w:t>
      </w:r>
      <w:r w:rsidR="004B335B">
        <w:rPr>
          <w:rFonts w:ascii="Times New Roman" w:hAnsi="Times New Roman" w:cs="Times New Roman"/>
          <w:sz w:val="24"/>
          <w:szCs w:val="24"/>
        </w:rPr>
        <w:t>)</w:t>
      </w:r>
      <w:r w:rsidR="00BF3BAA">
        <w:rPr>
          <w:rFonts w:ascii="Times New Roman" w:hAnsi="Times New Roman" w:cs="Times New Roman"/>
          <w:sz w:val="24"/>
          <w:szCs w:val="24"/>
        </w:rPr>
        <w:t>, давая оценку качества на  каждый вопрос объективно и адекватно. Результаты самооценки рассматриваются на заседании кафедры и принимаются решению по улучшению;</w:t>
      </w:r>
    </w:p>
    <w:p w:rsidR="00E80E2B" w:rsidRDefault="00B17384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F3BAA">
        <w:rPr>
          <w:rFonts w:ascii="Times New Roman" w:hAnsi="Times New Roman" w:cs="Times New Roman"/>
          <w:sz w:val="24"/>
          <w:szCs w:val="24"/>
        </w:rPr>
        <w:t>-аудит и оценка качества работы кафедр проводится  утвержденной комиссий по 8 направлениям</w:t>
      </w:r>
      <w:r w:rsidR="00AF25E0">
        <w:rPr>
          <w:rFonts w:ascii="Times New Roman" w:hAnsi="Times New Roman" w:cs="Times New Roman"/>
          <w:sz w:val="24"/>
          <w:szCs w:val="24"/>
        </w:rPr>
        <w:t xml:space="preserve"> </w:t>
      </w:r>
      <w:r w:rsidR="0026271A">
        <w:rPr>
          <w:rFonts w:ascii="Times New Roman" w:hAnsi="Times New Roman" w:cs="Times New Roman"/>
          <w:sz w:val="24"/>
          <w:szCs w:val="24"/>
        </w:rPr>
        <w:t>(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="0026271A">
        <w:rPr>
          <w:rFonts w:ascii="Times New Roman" w:hAnsi="Times New Roman" w:cs="Times New Roman"/>
          <w:sz w:val="24"/>
          <w:szCs w:val="24"/>
        </w:rPr>
        <w:t xml:space="preserve">) </w:t>
      </w:r>
      <w:r w:rsidR="00AF25E0">
        <w:rPr>
          <w:rFonts w:ascii="Times New Roman" w:hAnsi="Times New Roman" w:cs="Times New Roman"/>
          <w:sz w:val="24"/>
          <w:szCs w:val="24"/>
        </w:rPr>
        <w:t>и программным процессам</w:t>
      </w:r>
      <w:r w:rsidR="0026271A">
        <w:rPr>
          <w:rFonts w:ascii="Times New Roman" w:hAnsi="Times New Roman" w:cs="Times New Roman"/>
          <w:sz w:val="24"/>
          <w:szCs w:val="24"/>
        </w:rPr>
        <w:t xml:space="preserve"> (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26271A">
        <w:rPr>
          <w:rFonts w:ascii="Times New Roman" w:hAnsi="Times New Roman" w:cs="Times New Roman"/>
          <w:sz w:val="24"/>
          <w:szCs w:val="24"/>
        </w:rPr>
        <w:t>)</w:t>
      </w:r>
      <w:r w:rsidR="00BF3BAA">
        <w:rPr>
          <w:rFonts w:ascii="Times New Roman" w:hAnsi="Times New Roman" w:cs="Times New Roman"/>
          <w:sz w:val="24"/>
          <w:szCs w:val="24"/>
        </w:rPr>
        <w:t>, с учетом динамики развития реализуемых образовательных программ, наличия механизмов качества обеспечения образования, востребованности программ на рынке труда и взаимодействия с работодателями, вузами-партнерами</w:t>
      </w:r>
      <w:r w:rsidR="007560A7">
        <w:rPr>
          <w:rFonts w:ascii="Times New Roman" w:hAnsi="Times New Roman" w:cs="Times New Roman"/>
          <w:sz w:val="24"/>
          <w:szCs w:val="24"/>
        </w:rPr>
        <w:t xml:space="preserve">, результатов предварительной </w:t>
      </w:r>
      <w:r w:rsidR="007560A7">
        <w:rPr>
          <w:rFonts w:ascii="Times New Roman" w:hAnsi="Times New Roman" w:cs="Times New Roman"/>
          <w:sz w:val="24"/>
          <w:szCs w:val="24"/>
        </w:rPr>
        <w:lastRenderedPageBreak/>
        <w:t xml:space="preserve">самооценки и принятых мер по улучшению </w:t>
      </w:r>
      <w:r w:rsidR="00BF3BAA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="00BF3BAA">
        <w:rPr>
          <w:rFonts w:ascii="Times New Roman" w:hAnsi="Times New Roman" w:cs="Times New Roman"/>
          <w:sz w:val="24"/>
          <w:szCs w:val="24"/>
        </w:rPr>
        <w:t xml:space="preserve"> Учитываются результаты рейтинга ППС</w:t>
      </w:r>
      <w:r w:rsidR="007560A7">
        <w:rPr>
          <w:rFonts w:ascii="Times New Roman" w:hAnsi="Times New Roman" w:cs="Times New Roman"/>
          <w:sz w:val="24"/>
          <w:szCs w:val="24"/>
        </w:rPr>
        <w:t xml:space="preserve"> и кафедр за последние два-три года, </w:t>
      </w:r>
      <w:r w:rsidR="007560A7" w:rsidRPr="007560A7">
        <w:rPr>
          <w:rFonts w:ascii="Times New Roman" w:hAnsi="Times New Roman" w:cs="Times New Roman"/>
          <w:color w:val="FF0000"/>
          <w:sz w:val="24"/>
          <w:szCs w:val="24"/>
        </w:rPr>
        <w:t>а также уровень бюджета образующих кафедр</w:t>
      </w:r>
      <w:proofErr w:type="gramStart"/>
      <w:r w:rsidR="007560A7" w:rsidRPr="007560A7">
        <w:rPr>
          <w:rFonts w:ascii="Times New Roman" w:hAnsi="Times New Roman" w:cs="Times New Roman"/>
          <w:color w:val="FF0000"/>
          <w:sz w:val="24"/>
          <w:szCs w:val="24"/>
        </w:rPr>
        <w:t>??????.</w:t>
      </w:r>
      <w:r w:rsidR="00E80E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BF3BAA" w:rsidRPr="00E80E2B" w:rsidRDefault="00E80E2B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E80E2B">
        <w:rPr>
          <w:rFonts w:ascii="Times New Roman" w:hAnsi="Times New Roman" w:cs="Times New Roman"/>
          <w:sz w:val="24"/>
          <w:szCs w:val="24"/>
        </w:rPr>
        <w:t xml:space="preserve">По каждому </w:t>
      </w:r>
      <w:r>
        <w:rPr>
          <w:rFonts w:ascii="Times New Roman" w:hAnsi="Times New Roman" w:cs="Times New Roman"/>
          <w:sz w:val="24"/>
          <w:szCs w:val="24"/>
        </w:rPr>
        <w:t xml:space="preserve">программному </w:t>
      </w:r>
      <w:r w:rsidRPr="00E80E2B">
        <w:rPr>
          <w:rFonts w:ascii="Times New Roman" w:hAnsi="Times New Roman" w:cs="Times New Roman"/>
          <w:sz w:val="24"/>
          <w:szCs w:val="24"/>
        </w:rPr>
        <w:t>процессу выявля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0E2B">
        <w:rPr>
          <w:rFonts w:ascii="Times New Roman" w:hAnsi="Times New Roman" w:cs="Times New Roman"/>
          <w:sz w:val="24"/>
          <w:szCs w:val="24"/>
        </w:rPr>
        <w:t>тся несоответстви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0E2B">
        <w:rPr>
          <w:rFonts w:ascii="Times New Roman" w:hAnsi="Times New Roman" w:cs="Times New Roman"/>
          <w:sz w:val="24"/>
          <w:szCs w:val="24"/>
        </w:rPr>
        <w:t xml:space="preserve">, определяются сроки устранения. </w:t>
      </w:r>
      <w:proofErr w:type="gramStart"/>
      <w:r w:rsidRPr="00E80E2B">
        <w:rPr>
          <w:rFonts w:ascii="Times New Roman" w:hAnsi="Times New Roman" w:cs="Times New Roman"/>
          <w:sz w:val="24"/>
          <w:szCs w:val="24"/>
        </w:rPr>
        <w:t>Отмечается насколько предварительная самооценка кафедры была</w:t>
      </w:r>
      <w:proofErr w:type="gramEnd"/>
      <w:r w:rsidRPr="00E80E2B">
        <w:rPr>
          <w:rFonts w:ascii="Times New Roman" w:hAnsi="Times New Roman" w:cs="Times New Roman"/>
          <w:sz w:val="24"/>
          <w:szCs w:val="24"/>
        </w:rPr>
        <w:t xml:space="preserve"> достаточно объективна или проведена формально. Приняты ли меры по улучшению и</w:t>
      </w:r>
      <w:r>
        <w:rPr>
          <w:rFonts w:ascii="Times New Roman" w:hAnsi="Times New Roman" w:cs="Times New Roman"/>
          <w:sz w:val="24"/>
          <w:szCs w:val="24"/>
        </w:rPr>
        <w:t xml:space="preserve"> развитию.</w:t>
      </w:r>
      <w:r w:rsidR="0026271A">
        <w:rPr>
          <w:rFonts w:ascii="Times New Roman" w:hAnsi="Times New Roman" w:cs="Times New Roman"/>
          <w:sz w:val="24"/>
          <w:szCs w:val="24"/>
        </w:rPr>
        <w:t xml:space="preserve"> Отчет предоставляется согласно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>Приложению 8</w:t>
      </w:r>
      <w:r w:rsidR="00262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BAA" w:rsidRPr="00E80E2B" w:rsidRDefault="00BF3BAA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Результаты аудита обобщаются членами комиссии, </w:t>
      </w:r>
      <w:r w:rsidRPr="00E80E2B">
        <w:rPr>
          <w:rFonts w:ascii="Times New Roman" w:hAnsi="Times New Roman" w:cs="Times New Roman"/>
          <w:color w:val="FF0000"/>
          <w:sz w:val="24"/>
          <w:szCs w:val="24"/>
        </w:rPr>
        <w:t xml:space="preserve">итоги подводятся по каждому направлению и выставляются баллы (0-5 баллов). </w:t>
      </w:r>
      <w:r w:rsidR="007560A7">
        <w:rPr>
          <w:rFonts w:ascii="Times New Roman" w:hAnsi="Times New Roman" w:cs="Times New Roman"/>
          <w:sz w:val="24"/>
          <w:szCs w:val="24"/>
        </w:rPr>
        <w:t>Определяются сильные и слабые стороны учебных структур</w:t>
      </w:r>
      <w:r w:rsidR="00E80E2B">
        <w:rPr>
          <w:rFonts w:ascii="Times New Roman" w:hAnsi="Times New Roman" w:cs="Times New Roman"/>
          <w:sz w:val="24"/>
          <w:szCs w:val="24"/>
        </w:rPr>
        <w:t xml:space="preserve">. </w:t>
      </w:r>
      <w:r w:rsidR="007560A7">
        <w:rPr>
          <w:rFonts w:ascii="Times New Roman" w:hAnsi="Times New Roman" w:cs="Times New Roman"/>
          <w:sz w:val="24"/>
          <w:szCs w:val="24"/>
        </w:rPr>
        <w:t xml:space="preserve">По подсчету баллов выявляются наиболее передовые кафедры, сравниваются с результатами рейтинга кафедр и  на соответствие «Лучшая кафедра». </w:t>
      </w:r>
      <w:r w:rsidR="007560A7" w:rsidRPr="00E80E2B">
        <w:rPr>
          <w:rFonts w:ascii="Times New Roman" w:hAnsi="Times New Roman" w:cs="Times New Roman"/>
          <w:color w:val="FF0000"/>
          <w:sz w:val="24"/>
          <w:szCs w:val="24"/>
        </w:rPr>
        <w:t xml:space="preserve">По результатам аудита, если кафедра не подтвердила статус «Лучшая кафедра», </w:t>
      </w:r>
      <w:r w:rsidR="00E80E2B">
        <w:rPr>
          <w:rFonts w:ascii="Times New Roman" w:hAnsi="Times New Roman" w:cs="Times New Roman"/>
          <w:color w:val="FF0000"/>
          <w:sz w:val="24"/>
          <w:szCs w:val="24"/>
        </w:rPr>
        <w:t xml:space="preserve">то </w:t>
      </w:r>
      <w:r w:rsidR="007560A7" w:rsidRPr="00E80E2B">
        <w:rPr>
          <w:rFonts w:ascii="Times New Roman" w:hAnsi="Times New Roman" w:cs="Times New Roman"/>
          <w:color w:val="FF0000"/>
          <w:sz w:val="24"/>
          <w:szCs w:val="24"/>
        </w:rPr>
        <w:t>она снимается с этой номинации …….?????</w:t>
      </w:r>
      <w:proofErr w:type="gramStart"/>
      <w:r w:rsidR="00E80E2B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="00E80E2B">
        <w:rPr>
          <w:rFonts w:ascii="Times New Roman" w:hAnsi="Times New Roman" w:cs="Times New Roman"/>
          <w:color w:val="FF0000"/>
          <w:sz w:val="24"/>
          <w:szCs w:val="24"/>
        </w:rPr>
        <w:t xml:space="preserve"> а также с последующего рейтинга кафедр, если она вошла в</w:t>
      </w:r>
      <w:r w:rsidR="00BC5F32">
        <w:rPr>
          <w:rFonts w:ascii="Times New Roman" w:hAnsi="Times New Roman" w:cs="Times New Roman"/>
          <w:color w:val="FF0000"/>
          <w:sz w:val="24"/>
          <w:szCs w:val="24"/>
        </w:rPr>
        <w:t xml:space="preserve"> номинацию (три первых места)???</w:t>
      </w:r>
    </w:p>
    <w:p w:rsidR="00BC5F32" w:rsidRPr="00B17384" w:rsidRDefault="00635638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38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17384" w:rsidRPr="00B173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5598" w:rsidRPr="00B17384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BC5F32" w:rsidRPr="00B17384">
        <w:rPr>
          <w:rFonts w:ascii="Times New Roman" w:hAnsi="Times New Roman" w:cs="Times New Roman"/>
          <w:color w:val="000000"/>
          <w:sz w:val="24"/>
          <w:szCs w:val="24"/>
        </w:rPr>
        <w:t xml:space="preserve">. Самооценка вуза и образовательных программ. </w:t>
      </w:r>
    </w:p>
    <w:p w:rsidR="00BC5F32" w:rsidRDefault="00F06E13" w:rsidP="006443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3.9.1. </w:t>
      </w:r>
      <w:r w:rsidR="00BC5F32">
        <w:rPr>
          <w:color w:val="000000"/>
        </w:rPr>
        <w:t xml:space="preserve">Кафедра на постоянной основе (раз в год) осуществляет </w:t>
      </w:r>
      <w:proofErr w:type="gramStart"/>
      <w:r w:rsidR="00BC5F32">
        <w:rPr>
          <w:color w:val="000000"/>
        </w:rPr>
        <w:t>контроль за</w:t>
      </w:r>
      <w:proofErr w:type="gramEnd"/>
      <w:r w:rsidR="00BC5F32">
        <w:rPr>
          <w:color w:val="000000"/>
        </w:rPr>
        <w:t xml:space="preserve"> реализацией образовательных программ, соблюдение требований ГОС ВПО, лицензионных нормативов,  мониторинг выполнения целей и результатов обучения, их анализ и корректировка, маркетинговые исследования. Итоги контроля и принятие решений по улучшению и развитию образовательных программ,  вопросы качества образования обсуждаются на заседании кафедр, зафиксировав в повестке дня и протоколах (</w:t>
      </w:r>
      <w:r w:rsidR="00BC5F32" w:rsidRPr="00E677F0">
        <w:rPr>
          <w:color w:val="FF0000"/>
        </w:rPr>
        <w:t>Положение о кафедр</w:t>
      </w:r>
      <w:proofErr w:type="gramStart"/>
      <w:r w:rsidR="00BC5F32" w:rsidRPr="00E677F0">
        <w:rPr>
          <w:color w:val="FF0000"/>
        </w:rPr>
        <w:t>е</w:t>
      </w:r>
      <w:r w:rsidR="00BC5F32">
        <w:rPr>
          <w:color w:val="FF0000"/>
        </w:rPr>
        <w:t>-</w:t>
      </w:r>
      <w:proofErr w:type="gramEnd"/>
      <w:r w:rsidR="00BC5F32">
        <w:rPr>
          <w:color w:val="FF0000"/>
        </w:rPr>
        <w:t xml:space="preserve"> включить</w:t>
      </w:r>
      <w:r w:rsidR="00BC5F32" w:rsidRPr="00E677F0">
        <w:rPr>
          <w:color w:val="FF0000"/>
        </w:rPr>
        <w:t xml:space="preserve">??). </w:t>
      </w:r>
    </w:p>
    <w:p w:rsidR="00B17384" w:rsidRDefault="00BC5F32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подготовки образовательных программ </w:t>
      </w:r>
      <w:proofErr w:type="gramStart"/>
      <w:r w:rsidRPr="00BC363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и внешней оценки качества, руководители программ проводят ее оценку</w:t>
      </w:r>
      <w:r w:rsidR="00BC363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BC3635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="00BC3635">
        <w:rPr>
          <w:rFonts w:ascii="Times New Roman" w:hAnsi="Times New Roman" w:cs="Times New Roman"/>
          <w:color w:val="000000"/>
          <w:sz w:val="24"/>
          <w:szCs w:val="24"/>
        </w:rPr>
        <w:t xml:space="preserve">-анализ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по критериям программно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уровн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F25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F2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79522B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>). Критерии  соотнесены к программным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и институциональным процессам,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 причем каждая программа может 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>включить дополнительно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 свои критерии оценки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выявля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си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>льные и слабые стороны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C5F32" w:rsidRDefault="00B17384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анализ должен быть проведен тщательно, объективно, выявляя самостоятельно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слабые стороны процессов,  р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>азработа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меры по улучшению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реальных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сроков.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Далее,  н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а ежегодной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вести мониторинг выполнения  намеченных мероприятий, позволяя таким образом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уровень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FB1A76" w:rsidRPr="00FB1A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3635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 Такая процедура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C3635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подтверждением не только  реализации намеченных </w:t>
      </w:r>
      <w:r w:rsidR="00FB1A76" w:rsidRPr="00FB1A7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BC3635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, но  </w:t>
      </w:r>
      <w:r w:rsidR="00FB1A76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и  задокументированными этапами </w:t>
      </w:r>
      <w:r w:rsidR="00BC3635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FB1A76" w:rsidRPr="00FB1A76">
        <w:rPr>
          <w:rFonts w:ascii="Times New Roman" w:hAnsi="Times New Roman" w:cs="Times New Roman"/>
          <w:color w:val="000000"/>
          <w:sz w:val="24"/>
          <w:szCs w:val="24"/>
        </w:rPr>
        <w:t>и становления на более высокий уровень образовательн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FB1A76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 прогр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>амм</w:t>
      </w:r>
      <w:r w:rsidR="00FB1A76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 и модернизации  стратегических планов.</w:t>
      </w:r>
    </w:p>
    <w:p w:rsidR="00FB1A76" w:rsidRDefault="00FB1A76" w:rsidP="006443D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 xml:space="preserve">   3.9.2.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Самооценка вуза или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-анализ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по критериям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институционального </w:t>
      </w:r>
      <w:r w:rsidR="00AF25E0">
        <w:rPr>
          <w:rFonts w:ascii="Times New Roman" w:hAnsi="Times New Roman" w:cs="Times New Roman"/>
          <w:color w:val="000000"/>
          <w:sz w:val="24"/>
          <w:szCs w:val="24"/>
        </w:rPr>
        <w:t xml:space="preserve"> уровня (</w:t>
      </w:r>
      <w:r w:rsidR="00AF2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79522B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 с целью выявления несоответствий  институциональных процессов, их сильных и слабых сторон, разработки мер по улучшению и выполнения Политики в области качества. Проводимые аудиты,  их анализ и результаты 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внутренней оценки вуза и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-анализе. 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 xml:space="preserve">Задокументированные мероприятия по устранению слабых сторон 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применяются 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 xml:space="preserve"> при разработке стратегических планов КГТУ на последующие годы.</w:t>
      </w:r>
    </w:p>
    <w:p w:rsidR="002C469F" w:rsidRDefault="00FB1A76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F5364">
        <w:rPr>
          <w:color w:val="000000"/>
        </w:rPr>
        <w:t xml:space="preserve">     </w:t>
      </w:r>
      <w:r w:rsidR="00365598">
        <w:rPr>
          <w:color w:val="000000"/>
        </w:rPr>
        <w:t>3.10.</w:t>
      </w:r>
      <w:r w:rsidR="00DF5364">
        <w:rPr>
          <w:color w:val="000000"/>
        </w:rPr>
        <w:t xml:space="preserve">  </w:t>
      </w:r>
      <w:proofErr w:type="gramStart"/>
      <w:r w:rsidR="00065537">
        <w:rPr>
          <w:color w:val="000000"/>
        </w:rPr>
        <w:t>Согласно вопросника</w:t>
      </w:r>
      <w:proofErr w:type="gramEnd"/>
      <w:r w:rsidR="00065537">
        <w:rPr>
          <w:color w:val="000000"/>
        </w:rPr>
        <w:t xml:space="preserve"> по аудиту, эксперты/аудиторы   оценивают качество процессов (институциональные или программные), которое осуществляются соответствующими о</w:t>
      </w:r>
      <w:r w:rsidR="00DF5364">
        <w:rPr>
          <w:color w:val="000000"/>
        </w:rPr>
        <w:t xml:space="preserve">тделами и службами, фиксируют </w:t>
      </w:r>
      <w:r w:rsidR="00065537">
        <w:rPr>
          <w:color w:val="000000"/>
        </w:rPr>
        <w:t>несоответствия, вед</w:t>
      </w:r>
      <w:r w:rsidR="00DF5364">
        <w:rPr>
          <w:color w:val="000000"/>
        </w:rPr>
        <w:t>ут запись.</w:t>
      </w:r>
    </w:p>
    <w:p w:rsidR="002C469F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C469F">
        <w:rPr>
          <w:color w:val="000000"/>
        </w:rPr>
        <w:t xml:space="preserve">     При подготовке отчета по аудиту, председатель аудиторной комиссии</w:t>
      </w:r>
      <w:r w:rsidR="00F06E13">
        <w:rPr>
          <w:color w:val="000000"/>
        </w:rPr>
        <w:t xml:space="preserve"> (или  ведущий аудитор)</w:t>
      </w:r>
      <w:r w:rsidR="002C469F">
        <w:rPr>
          <w:color w:val="000000"/>
        </w:rPr>
        <w:t xml:space="preserve"> проводит предварительное совещание по результатам проверки и выявленных несоответствий по процессам</w:t>
      </w:r>
      <w:r w:rsidR="00BC5F32">
        <w:rPr>
          <w:color w:val="000000"/>
        </w:rPr>
        <w:t>.</w:t>
      </w:r>
    </w:p>
    <w:p w:rsidR="00435A92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435A92">
        <w:rPr>
          <w:color w:val="000000"/>
        </w:rPr>
        <w:t>Каждый эксперт</w:t>
      </w:r>
      <w:r w:rsidR="00AF25E0">
        <w:rPr>
          <w:color w:val="000000"/>
        </w:rPr>
        <w:t>/аудитор</w:t>
      </w:r>
      <w:r w:rsidR="002C469F">
        <w:rPr>
          <w:color w:val="000000"/>
        </w:rPr>
        <w:t>,</w:t>
      </w:r>
      <w:r w:rsidR="00435A92">
        <w:rPr>
          <w:color w:val="000000"/>
        </w:rPr>
        <w:t xml:space="preserve"> </w:t>
      </w:r>
      <w:r w:rsidR="002C469F">
        <w:rPr>
          <w:color w:val="000000"/>
        </w:rPr>
        <w:t>по отведенным ему вопросам</w:t>
      </w:r>
      <w:r>
        <w:rPr>
          <w:color w:val="000000"/>
        </w:rPr>
        <w:t xml:space="preserve"> или процессам</w:t>
      </w:r>
      <w:r w:rsidR="002C469F">
        <w:rPr>
          <w:color w:val="000000"/>
        </w:rPr>
        <w:t xml:space="preserve">, готовит отчет по </w:t>
      </w:r>
      <w:r w:rsidR="00F06E13">
        <w:rPr>
          <w:color w:val="000000"/>
        </w:rPr>
        <w:t>проверке</w:t>
      </w:r>
      <w:r w:rsidR="00435A92">
        <w:rPr>
          <w:color w:val="000000"/>
        </w:rPr>
        <w:t xml:space="preserve"> и представляет в ОКО для обобщения.</w:t>
      </w:r>
      <w:r w:rsidR="00435A92" w:rsidRPr="0019186A">
        <w:rPr>
          <w:color w:val="000000"/>
        </w:rPr>
        <w:t xml:space="preserve"> </w:t>
      </w:r>
      <w:r w:rsidR="00435A92">
        <w:rPr>
          <w:color w:val="000000"/>
        </w:rPr>
        <w:t xml:space="preserve">Обобщенный отчет по аудиту готовит ОКО, согласовав с </w:t>
      </w:r>
      <w:r w:rsidR="00E90084">
        <w:rPr>
          <w:color w:val="000000"/>
        </w:rPr>
        <w:t>аудиторной</w:t>
      </w:r>
      <w:r w:rsidR="00435A92">
        <w:rPr>
          <w:color w:val="000000"/>
        </w:rPr>
        <w:t xml:space="preserve"> комиссией.</w:t>
      </w:r>
      <w:r w:rsidR="00F06E13">
        <w:rPr>
          <w:color w:val="000000"/>
        </w:rPr>
        <w:t xml:space="preserve"> Отчет подписывают все члены комиссии и владельцы процессов.</w:t>
      </w:r>
    </w:p>
    <w:p w:rsidR="00435A92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435A92">
        <w:rPr>
          <w:color w:val="000000"/>
        </w:rPr>
        <w:t>Отчет на Совет по качеству (СК) может быть представлен заведующим ОКО или каждым экспертом по определенному аудиту (вид деятельности/работ). Выработка стратегических целей, задач и рекомендаций по улучшению качества  представляется ОКО для обсуждения на СК.</w:t>
      </w:r>
    </w:p>
    <w:p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Результаты аудита и решение СК должны быть доведены до руководителей соответствующих структур и приняты для исполнения.</w:t>
      </w:r>
    </w:p>
    <w:p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На основании решения СК и замечаний комиссии, руководители структурных подразделений разрабатывают план мероприятий с указанием сроков по устранению несоответствий и предоставляют в ОКО для контроля.</w:t>
      </w:r>
    </w:p>
    <w:p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ОКО ведет мониторинг устранения несоответствий по каждому процессу, при необходимости организовывает проверку исполнения и докладывает результаты руководителю по качеству.</w:t>
      </w:r>
    </w:p>
    <w:p w:rsidR="00635638" w:rsidRDefault="008C7470" w:rsidP="008C74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752C8A" w:rsidRDefault="008C7470" w:rsidP="00B34A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62626"/>
          <w:shd w:val="clear" w:color="auto" w:fill="FFFFFF"/>
        </w:rPr>
      </w:pPr>
      <w:r>
        <w:rPr>
          <w:color w:val="000000"/>
        </w:rPr>
        <w:tab/>
      </w:r>
      <w:r w:rsidR="00B34AC2">
        <w:rPr>
          <w:color w:val="000000"/>
        </w:rPr>
        <w:t xml:space="preserve">                             </w:t>
      </w:r>
      <w:r w:rsidR="00F06E13">
        <w:rPr>
          <w:b/>
          <w:bCs/>
          <w:color w:val="262626"/>
          <w:shd w:val="clear" w:color="auto" w:fill="FFFFFF"/>
        </w:rPr>
        <w:t>4</w:t>
      </w:r>
      <w:r w:rsidR="00415C06">
        <w:rPr>
          <w:b/>
          <w:bCs/>
          <w:color w:val="262626"/>
          <w:shd w:val="clear" w:color="auto" w:fill="FFFFFF"/>
        </w:rPr>
        <w:t xml:space="preserve">. Контроль и оценка качества </w:t>
      </w:r>
      <w:r w:rsidR="00065537">
        <w:rPr>
          <w:b/>
          <w:bCs/>
          <w:color w:val="262626"/>
          <w:shd w:val="clear" w:color="auto" w:fill="FFFFFF"/>
        </w:rPr>
        <w:t>процессов</w:t>
      </w:r>
    </w:p>
    <w:p w:rsidR="00365598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.1. При оценке качества 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процессов 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(функциональная матрица процессо</w:t>
      </w:r>
      <w:proofErr w:type="gramStart"/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в-</w:t>
      </w:r>
      <w:proofErr w:type="gramEnd"/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B34AC2"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E90084"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 3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 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используются следующие критерии:</w:t>
      </w:r>
    </w:p>
    <w:p w:rsidR="00365598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.1.1. Полнота предоставления услуги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соответствии с требованиями документов и ее своевременность.</w:t>
      </w:r>
    </w:p>
    <w:p w:rsidR="00365598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.1.2. Результативность (эффективность) предоставления услуги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:</w:t>
      </w:r>
    </w:p>
    <w:p w:rsidR="00365598" w:rsidRPr="00752C8A" w:rsidRDefault="00365598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материальная (степень решения материальны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х или финансовых проблем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), оценивая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результат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ы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выполнения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наличие документированных процессов;</w:t>
      </w:r>
    </w:p>
    <w:p w:rsidR="00F06E13" w:rsidRDefault="00365598" w:rsidP="00B34A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нематериальная (степень у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довлетворения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ров</w:t>
      </w:r>
      <w:proofErr w:type="spellEnd"/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решение 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их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правовых, бытовых и других проблем в результате взаимодействия с исполнителем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), оценивая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путем проведения социологических опросов, при этом обеспечивается приоритет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ов</w:t>
      </w:r>
      <w:proofErr w:type="spellEnd"/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оценке качества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</w:p>
    <w:p w:rsidR="00B34AC2" w:rsidRDefault="00F06E13" w:rsidP="00B34A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</w:p>
    <w:p w:rsidR="00365598" w:rsidRDefault="00F06E13" w:rsidP="00B34AC2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Оценка деятельности отделов и служб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(включая факультеты)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ведется согласно вопросника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–</w:t>
      </w:r>
      <w:r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риложение </w:t>
      </w:r>
      <w:r w:rsidR="00AF25E0"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Отчет предоставляется с указанием несоответствий и рекомендаций </w:t>
      </w:r>
      <w:proofErr w:type="gramStart"/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согласно </w:t>
      </w:r>
      <w:r w:rsid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Приложения</w:t>
      </w:r>
      <w:proofErr w:type="gramEnd"/>
      <w:r w:rsid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 7.</w:t>
      </w:r>
    </w:p>
    <w:p w:rsidR="0079522B" w:rsidRPr="0079522B" w:rsidRDefault="0079522B" w:rsidP="00B34AC2">
      <w:pPr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Мониторинг аудиторного фонда и его анализ предоставляется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согласно </w:t>
      </w:r>
      <w:r w:rsidRP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Приложения</w:t>
      </w:r>
      <w:proofErr w:type="gramEnd"/>
      <w:r w:rsidRP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</w:p>
    <w:p w:rsidR="00F06E13" w:rsidRPr="00752C8A" w:rsidRDefault="00F06E13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</w:p>
    <w:p w:rsidR="00415C06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.2.</w:t>
      </w:r>
      <w:r w:rsidR="00415C06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процессе проверки системы качества 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учебных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структурных подразделений </w:t>
      </w:r>
      <w:r w:rsidR="00415C06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осуществляется:</w:t>
      </w:r>
    </w:p>
    <w:p w:rsidR="00415C06" w:rsidRPr="00752C8A" w:rsidRDefault="00415C06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-       контроль соответствия системы качества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образования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институциональных и программных процессов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 документации п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оцессов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;</w:t>
      </w:r>
    </w:p>
    <w:p w:rsidR="00415C06" w:rsidRPr="00752C8A" w:rsidRDefault="00415C06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анализ и оценка состояния функционирования системы качества в целом и отдельных ее составных частей;</w:t>
      </w:r>
    </w:p>
    <w:p w:rsidR="00415C06" w:rsidRPr="00752C8A" w:rsidRDefault="00415C06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-       анализ соответствия предоставляемых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и сопроводительных им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 требованиям нормативных документов;</w:t>
      </w:r>
    </w:p>
    <w:p w:rsidR="00415C06" w:rsidRPr="00752C8A" w:rsidRDefault="00415C06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анализ и оценка результатов работы учреждения в области качества услуг;</w:t>
      </w:r>
    </w:p>
    <w:p w:rsidR="00415C06" w:rsidRDefault="00415C06" w:rsidP="00B34A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выработка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</w:p>
    <w:p w:rsidR="00B34AC2" w:rsidRDefault="00B34AC2" w:rsidP="00B34A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</w:p>
    <w:p w:rsidR="00F06E13" w:rsidRDefault="00F06E13" w:rsidP="00B34A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Оценка деятельности учебных структур ведется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согласно вопросника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– </w:t>
      </w:r>
      <w:r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AF25E0"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5</w:t>
      </w:r>
      <w:r w:rsidR="0026271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программных процессов – </w:t>
      </w:r>
      <w:r w:rsidR="0026271A" w:rsidRPr="0026271A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3</w:t>
      </w:r>
      <w:r w:rsidR="0026271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:rsidR="00F06E13" w:rsidRDefault="00F06E13" w:rsidP="00B34AC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Отчет аудиторов по учебным структурам предоставляется с указанием несоответствий по программным процессам и оценки деятельности кафедр по восьми направлениям – </w:t>
      </w:r>
      <w:r w:rsidR="0079522B" w:rsidRP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8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 </w:t>
      </w:r>
    </w:p>
    <w:p w:rsidR="0079522B" w:rsidRPr="0079522B" w:rsidRDefault="0079522B" w:rsidP="00B34AC2">
      <w:pPr>
        <w:spacing w:after="0" w:line="240" w:lineRule="auto"/>
        <w:rPr>
          <w:rFonts w:ascii="Times New Roman" w:eastAsia="Times New Roman" w:hAnsi="Times New Roman" w:cs="Times New Roman"/>
          <w:i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Оценка качества институциональных и программных процессов показывается в табличной форме с указанием слабых сторон, мер по улучшению и срок выполнения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соответственно – </w:t>
      </w:r>
      <w:r w:rsidRP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9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</w:t>
      </w:r>
      <w:r w:rsidRP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10</w:t>
      </w:r>
    </w:p>
    <w:p w:rsidR="00752C8A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lastRenderedPageBreak/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 Методы контроля качества, используемые при проведении внутренних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аудитов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системы качества:</w:t>
      </w:r>
    </w:p>
    <w:p w:rsidR="00752C8A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 Аналитический метод – анализ содержания документов структурного подразделения (положение о структурном подразделении, служебные инструкции, отчетно-плановая документация и т.д., согласно номенклатуре дел структурного подразделения), контроль наличия документов, правильности их оформления.</w:t>
      </w:r>
    </w:p>
    <w:p w:rsidR="00752C8A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.2. Визуальный метод – осмотр помещений для оказания социальных услуг с целью контроля их состояния требованиям безопасности клиентов и персонала при предоставлении услуг, санитарно-гигиеническим нормам и требованиям, требованиям к удобству размещения клиентов.</w:t>
      </w:r>
    </w:p>
    <w:p w:rsidR="00752C8A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.3. Социологический метод-опрос (интервьюирование)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стейкхолдеров</w:t>
      </w:r>
      <w:proofErr w:type="spellEnd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 качестве конкретных услуг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/работ, оценка результатов опроса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:rsidR="00752C8A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.4. Сравнение оценки качества предоставляемых 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структурными подразделениями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/работ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персоналом с предпочтением оценки услуг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/работ  </w:t>
      </w:r>
      <w:proofErr w:type="spellStart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стейкхолдерами</w:t>
      </w:r>
      <w:proofErr w:type="spellEnd"/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:rsidR="00752C8A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.5. Экспертный метод – личное присутствие проверяющих при предоставлении отдельных вызывающих сомнение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 целью уточнения их качества или личное ознакомление с организацией работы по предоставлению подобных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:rsidR="00752C8A" w:rsidRPr="00752C8A" w:rsidRDefault="00AF25E0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.6. Рассмотрение и анализ рекламаций, жалоб и претензий к качеству и своевременности предоставления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а также разрабатываемых в структурном подразделении планов по устранению отмеченных недостатков и степени реализации этих планов.</w:t>
      </w:r>
    </w:p>
    <w:p w:rsidR="000C312A" w:rsidRDefault="000C312A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CA07CB" w:rsidRDefault="00CA07CB"/>
    <w:p w:rsidR="00AF33C8" w:rsidRDefault="00AF33C8"/>
    <w:p w:rsidR="000A4B53" w:rsidRDefault="000A4B53"/>
    <w:p w:rsidR="000A4B53" w:rsidRDefault="000A4B53">
      <w:r>
        <w:t>Приложение 1  - структура КГТУ</w:t>
      </w:r>
    </w:p>
    <w:p w:rsidR="000A4B53" w:rsidRDefault="000A4B53">
      <w:r>
        <w:t>Приложение 2 – Модель СОКО КГТУ</w:t>
      </w:r>
    </w:p>
    <w:p w:rsidR="000A4B53" w:rsidRDefault="00AF25E0">
      <w:r>
        <w:t>Приложение 3 – Функциональная матрица процессов</w:t>
      </w:r>
    </w:p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AF25E0" w:rsidRDefault="00AF25E0" w:rsidP="000A4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AF25E0" w:rsidP="000A4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0A4B53" w:rsidRPr="000A4B53" w:rsidRDefault="000A4B53" w:rsidP="000A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>Внутренний аудит вспомогательных процессов (отделы, службы, центры)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1. Имеется ли в подразделении Политика в области качества и лист ознакомления сотрудников/работников?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 xml:space="preserve">2. Разработаны ли «Цели в области качества подразделения»? Сотрудники ознакомлены о целях в области качества? Где это зафиксировано? 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3.Имеются ли в подразделении документированные процедуры и иные документы, описывающие и регламентирующие основные процессы деятельности?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4. Какими нормативными документами внешнего происхождения вы руководствуетесь в своей деятельности?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5. Какими документами КГТУ (локальными) вы руководствуетесь в своей деятельности?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6.Имеются ли  утвержденные документы?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6.1 Документы необходимые для планирования работ: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План работ;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Стратегия развития подразделения;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Номенклатуры дел;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Отчеты о работе;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План повышения квалификации.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6.2 Организационные документы: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Положение о подразделении;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Организационная структура;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Номенклатура дел;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Матрица ответственности;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Показатели качества деятельности подразделения;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Должностные инструкции;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Документированные процедуры, информационные карты, инструкции для качественного выполнения процессов (работ)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 xml:space="preserve">      7.Каким образом ведутся записи (протоколы):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Протоколы заседаний/собраний/совещаний;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Акты обследования (</w:t>
      </w:r>
      <w:proofErr w:type="spellStart"/>
      <w:r w:rsidRPr="000A4B5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A4B53">
        <w:rPr>
          <w:rFonts w:ascii="Times New Roman" w:hAnsi="Times New Roman" w:cs="Times New Roman"/>
          <w:sz w:val="24"/>
          <w:szCs w:val="24"/>
        </w:rPr>
        <w:t>);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Результаты анкетирования (опрос) сотрудников;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o</w:t>
      </w:r>
      <w:r w:rsidRPr="000A4B53">
        <w:rPr>
          <w:rFonts w:ascii="Times New Roman" w:hAnsi="Times New Roman" w:cs="Times New Roman"/>
          <w:sz w:val="24"/>
          <w:szCs w:val="24"/>
        </w:rPr>
        <w:tab/>
        <w:t>Акты внутреннего аудита (какие либо проверки, контроль).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8.</w:t>
      </w:r>
      <w:r w:rsidRPr="000A4B53">
        <w:rPr>
          <w:rFonts w:ascii="Times New Roman" w:hAnsi="Times New Roman" w:cs="Times New Roman"/>
          <w:sz w:val="24"/>
          <w:szCs w:val="24"/>
        </w:rPr>
        <w:tab/>
        <w:t>Имеется ли в положении о подразделении четкое разделение функциональных обязанностей структурного подразделения (подчинение проректорам по различным аспектам деятельности подразделения) и взаимодействия с другими структурами?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9.</w:t>
      </w:r>
      <w:r w:rsidRPr="000A4B53">
        <w:rPr>
          <w:rFonts w:ascii="Times New Roman" w:hAnsi="Times New Roman" w:cs="Times New Roman"/>
          <w:sz w:val="24"/>
          <w:szCs w:val="24"/>
        </w:rPr>
        <w:tab/>
        <w:t xml:space="preserve"> Имеются ли доказательства ознакомления персонала с должностными инструкциями и положением о структурном подразделении (наличие подписей сотрудников)?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10.</w:t>
      </w:r>
      <w:r w:rsidRPr="000A4B53">
        <w:rPr>
          <w:rFonts w:ascii="Times New Roman" w:hAnsi="Times New Roman" w:cs="Times New Roman"/>
          <w:sz w:val="24"/>
          <w:szCs w:val="24"/>
        </w:rPr>
        <w:tab/>
        <w:t>Как определяются требования потребителя/заинтересованных сторон?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11.</w:t>
      </w:r>
      <w:r w:rsidRPr="000A4B53">
        <w:rPr>
          <w:rFonts w:ascii="Times New Roman" w:hAnsi="Times New Roman" w:cs="Times New Roman"/>
          <w:sz w:val="24"/>
          <w:szCs w:val="24"/>
        </w:rPr>
        <w:tab/>
        <w:t xml:space="preserve">Сотрудники подразделения обладают квалификацией и компетентностью, </w:t>
      </w:r>
      <w:proofErr w:type="gramStart"/>
      <w:r w:rsidRPr="000A4B53">
        <w:rPr>
          <w:rFonts w:ascii="Times New Roman" w:hAnsi="Times New Roman" w:cs="Times New Roman"/>
          <w:sz w:val="24"/>
          <w:szCs w:val="24"/>
        </w:rPr>
        <w:t>достаточными</w:t>
      </w:r>
      <w:proofErr w:type="gramEnd"/>
      <w:r w:rsidRPr="000A4B53">
        <w:rPr>
          <w:rFonts w:ascii="Times New Roman" w:hAnsi="Times New Roman" w:cs="Times New Roman"/>
          <w:sz w:val="24"/>
          <w:szCs w:val="24"/>
        </w:rPr>
        <w:t xml:space="preserve"> для качественного выполнения порученных им работ?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12.</w:t>
      </w:r>
      <w:r w:rsidRPr="000A4B53">
        <w:rPr>
          <w:rFonts w:ascii="Times New Roman" w:hAnsi="Times New Roman" w:cs="Times New Roman"/>
          <w:sz w:val="24"/>
          <w:szCs w:val="24"/>
        </w:rPr>
        <w:tab/>
        <w:t>Как планируется или  обеспечивается прием на работу, подготовка сотрудников подразделения?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0A4B53">
        <w:rPr>
          <w:rFonts w:ascii="Times New Roman" w:hAnsi="Times New Roman" w:cs="Times New Roman"/>
          <w:sz w:val="24"/>
          <w:szCs w:val="24"/>
        </w:rPr>
        <w:tab/>
        <w:t>Как оценивается удовлетворенность потребителя?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14.</w:t>
      </w:r>
      <w:r w:rsidRPr="000A4B53">
        <w:rPr>
          <w:rFonts w:ascii="Times New Roman" w:hAnsi="Times New Roman" w:cs="Times New Roman"/>
          <w:sz w:val="24"/>
          <w:szCs w:val="24"/>
        </w:rPr>
        <w:tab/>
        <w:t>Как осуществляется анализ требований потребителя?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15.</w:t>
      </w:r>
      <w:r w:rsidRPr="000A4B53">
        <w:rPr>
          <w:rFonts w:ascii="Times New Roman" w:hAnsi="Times New Roman" w:cs="Times New Roman"/>
          <w:sz w:val="24"/>
          <w:szCs w:val="24"/>
        </w:rPr>
        <w:tab/>
        <w:t xml:space="preserve"> Осуществляются ли в подразделении мероприятия по изучению уровня удовлетворенности персонала условиями труда и потребителей?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16.</w:t>
      </w:r>
      <w:r w:rsidRPr="000A4B53">
        <w:rPr>
          <w:rFonts w:ascii="Times New Roman" w:hAnsi="Times New Roman" w:cs="Times New Roman"/>
          <w:sz w:val="24"/>
          <w:szCs w:val="24"/>
        </w:rPr>
        <w:tab/>
        <w:t xml:space="preserve"> Определены ли и осуществляются ли меры по поддержанию связи с заинтересованными сторонами? обратная </w:t>
      </w:r>
      <w:proofErr w:type="gramStart"/>
      <w:r w:rsidRPr="000A4B53">
        <w:rPr>
          <w:rFonts w:ascii="Times New Roman" w:hAnsi="Times New Roman" w:cs="Times New Roman"/>
          <w:sz w:val="24"/>
          <w:szCs w:val="24"/>
        </w:rPr>
        <w:t>связь</w:t>
      </w:r>
      <w:proofErr w:type="gramEnd"/>
      <w:r w:rsidRPr="000A4B53">
        <w:rPr>
          <w:rFonts w:ascii="Times New Roman" w:hAnsi="Times New Roman" w:cs="Times New Roman"/>
          <w:sz w:val="24"/>
          <w:szCs w:val="24"/>
        </w:rPr>
        <w:t xml:space="preserve"> с заинтересованными сторонами включая жалобы, претензии и пожелания: анкетирование, совещания, семинары и т. п.)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17.</w:t>
      </w:r>
      <w:r w:rsidRPr="000A4B53">
        <w:rPr>
          <w:rFonts w:ascii="Times New Roman" w:hAnsi="Times New Roman" w:cs="Times New Roman"/>
          <w:sz w:val="24"/>
          <w:szCs w:val="24"/>
        </w:rPr>
        <w:tab/>
        <w:t>Каналы взаимодействия с потребителями: информация о деятельности подразделения (реклама, сайт, газета и т. д.). Обратная связь (пожелания, рекламации, жалобы).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18.</w:t>
      </w:r>
      <w:r w:rsidRPr="000A4B53">
        <w:rPr>
          <w:rFonts w:ascii="Times New Roman" w:hAnsi="Times New Roman" w:cs="Times New Roman"/>
          <w:sz w:val="24"/>
          <w:szCs w:val="24"/>
        </w:rPr>
        <w:tab/>
        <w:t xml:space="preserve">Имеется ли распоряжение о назначении </w:t>
      </w:r>
      <w:proofErr w:type="gramStart"/>
      <w:r w:rsidRPr="000A4B5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A4B53">
        <w:rPr>
          <w:rFonts w:ascii="Times New Roman" w:hAnsi="Times New Roman" w:cs="Times New Roman"/>
          <w:sz w:val="24"/>
          <w:szCs w:val="24"/>
        </w:rPr>
        <w:t xml:space="preserve"> по СМК?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19.</w:t>
      </w:r>
      <w:r w:rsidRPr="000A4B53">
        <w:rPr>
          <w:rFonts w:ascii="Times New Roman" w:hAnsi="Times New Roman" w:cs="Times New Roman"/>
          <w:sz w:val="24"/>
          <w:szCs w:val="24"/>
        </w:rPr>
        <w:tab/>
        <w:t>Проводится ли анализ СМК в подразделениях (записи, результаты анализа СМК, корректирующие мероприятия по результатам анализа)?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20.</w:t>
      </w:r>
      <w:r w:rsidRPr="000A4B53">
        <w:rPr>
          <w:rFonts w:ascii="Times New Roman" w:hAnsi="Times New Roman" w:cs="Times New Roman"/>
          <w:sz w:val="24"/>
          <w:szCs w:val="24"/>
        </w:rPr>
        <w:tab/>
        <w:t>Обеспечено ли подразделение всеми необходимыми ресурсами для совершенствования СМК и удовлетворения требований потребителя?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21.</w:t>
      </w:r>
      <w:r w:rsidRPr="000A4B53">
        <w:rPr>
          <w:rFonts w:ascii="Times New Roman" w:hAnsi="Times New Roman" w:cs="Times New Roman"/>
          <w:sz w:val="24"/>
          <w:szCs w:val="24"/>
        </w:rPr>
        <w:tab/>
        <w:t>Укомплектован ли полностью штат подразделения?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22.</w:t>
      </w:r>
      <w:r w:rsidRPr="000A4B53">
        <w:rPr>
          <w:rFonts w:ascii="Times New Roman" w:hAnsi="Times New Roman" w:cs="Times New Roman"/>
          <w:sz w:val="24"/>
          <w:szCs w:val="24"/>
        </w:rPr>
        <w:tab/>
        <w:t xml:space="preserve">Компетентность персонала соответствует </w:t>
      </w:r>
      <w:proofErr w:type="gramStart"/>
      <w:r w:rsidRPr="000A4B53">
        <w:rPr>
          <w:rFonts w:ascii="Times New Roman" w:hAnsi="Times New Roman" w:cs="Times New Roman"/>
          <w:sz w:val="24"/>
          <w:szCs w:val="24"/>
        </w:rPr>
        <w:t>требуемой</w:t>
      </w:r>
      <w:proofErr w:type="gramEnd"/>
      <w:r w:rsidRPr="000A4B53">
        <w:rPr>
          <w:rFonts w:ascii="Times New Roman" w:hAnsi="Times New Roman" w:cs="Times New Roman"/>
          <w:sz w:val="24"/>
          <w:szCs w:val="24"/>
        </w:rPr>
        <w:t>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23.</w:t>
      </w:r>
      <w:r w:rsidRPr="000A4B53">
        <w:rPr>
          <w:rFonts w:ascii="Times New Roman" w:hAnsi="Times New Roman" w:cs="Times New Roman"/>
          <w:sz w:val="24"/>
          <w:szCs w:val="24"/>
        </w:rPr>
        <w:tab/>
        <w:t>Достаточно ли рабочих площадей?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24.</w:t>
      </w:r>
      <w:r w:rsidRPr="000A4B53">
        <w:rPr>
          <w:rFonts w:ascii="Times New Roman" w:hAnsi="Times New Roman" w:cs="Times New Roman"/>
          <w:sz w:val="24"/>
          <w:szCs w:val="24"/>
        </w:rPr>
        <w:tab/>
        <w:t>Состояние закрепленных рабочих площадей (результаты проверок состояния помещений и соответствующего оборудования</w:t>
      </w:r>
      <w:proofErr w:type="gramStart"/>
      <w:r w:rsidRPr="000A4B5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A4B53">
        <w:rPr>
          <w:rFonts w:ascii="Times New Roman" w:hAnsi="Times New Roman" w:cs="Times New Roman"/>
          <w:sz w:val="24"/>
          <w:szCs w:val="24"/>
        </w:rPr>
        <w:t>оответствует требованиям?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25.</w:t>
      </w:r>
      <w:r w:rsidRPr="000A4B53">
        <w:rPr>
          <w:rFonts w:ascii="Times New Roman" w:hAnsi="Times New Roman" w:cs="Times New Roman"/>
          <w:sz w:val="24"/>
          <w:szCs w:val="24"/>
        </w:rPr>
        <w:tab/>
        <w:t>Выполняются ли требования? Человеческие факторы: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a.</w:t>
      </w:r>
      <w:r w:rsidRPr="000A4B53">
        <w:rPr>
          <w:rFonts w:ascii="Times New Roman" w:hAnsi="Times New Roman" w:cs="Times New Roman"/>
          <w:sz w:val="24"/>
          <w:szCs w:val="24"/>
        </w:rPr>
        <w:tab/>
        <w:t>правила по ТБ;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b.</w:t>
      </w:r>
      <w:r w:rsidRPr="000A4B53">
        <w:rPr>
          <w:rFonts w:ascii="Times New Roman" w:hAnsi="Times New Roman" w:cs="Times New Roman"/>
          <w:sz w:val="24"/>
          <w:szCs w:val="24"/>
        </w:rPr>
        <w:tab/>
        <w:t>рабочие инструкции.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26.</w:t>
      </w:r>
      <w:r w:rsidRPr="000A4B53">
        <w:rPr>
          <w:rFonts w:ascii="Times New Roman" w:hAnsi="Times New Roman" w:cs="Times New Roman"/>
          <w:sz w:val="24"/>
          <w:szCs w:val="24"/>
        </w:rPr>
        <w:tab/>
        <w:t>Выполняются ли требования? Физические факторы: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a.</w:t>
      </w:r>
      <w:r w:rsidRPr="000A4B53">
        <w:rPr>
          <w:rFonts w:ascii="Times New Roman" w:hAnsi="Times New Roman" w:cs="Times New Roman"/>
          <w:sz w:val="24"/>
          <w:szCs w:val="24"/>
        </w:rPr>
        <w:tab/>
        <w:t>шум;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b.</w:t>
      </w:r>
      <w:r w:rsidRPr="000A4B53">
        <w:rPr>
          <w:rFonts w:ascii="Times New Roman" w:hAnsi="Times New Roman" w:cs="Times New Roman"/>
          <w:sz w:val="24"/>
          <w:szCs w:val="24"/>
        </w:rPr>
        <w:tab/>
        <w:t>температура;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c.</w:t>
      </w:r>
      <w:r w:rsidRPr="000A4B53">
        <w:rPr>
          <w:rFonts w:ascii="Times New Roman" w:hAnsi="Times New Roman" w:cs="Times New Roman"/>
          <w:sz w:val="24"/>
          <w:szCs w:val="24"/>
        </w:rPr>
        <w:tab/>
        <w:t>освещенность;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d.</w:t>
      </w:r>
      <w:r w:rsidRPr="000A4B53">
        <w:rPr>
          <w:rFonts w:ascii="Times New Roman" w:hAnsi="Times New Roman" w:cs="Times New Roman"/>
          <w:sz w:val="24"/>
          <w:szCs w:val="24"/>
        </w:rPr>
        <w:tab/>
        <w:t>гигиенические условия (чистота).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27.</w:t>
      </w:r>
      <w:r w:rsidRPr="000A4B53">
        <w:rPr>
          <w:rFonts w:ascii="Times New Roman" w:hAnsi="Times New Roman" w:cs="Times New Roman"/>
          <w:sz w:val="24"/>
          <w:szCs w:val="24"/>
        </w:rPr>
        <w:tab/>
        <w:t>Отслеживается ли выполнение плана работы подразделения?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28.</w:t>
      </w:r>
      <w:r w:rsidRPr="000A4B53">
        <w:rPr>
          <w:rFonts w:ascii="Times New Roman" w:hAnsi="Times New Roman" w:cs="Times New Roman"/>
          <w:sz w:val="24"/>
          <w:szCs w:val="24"/>
        </w:rPr>
        <w:tab/>
        <w:t>Имеются результаты анализа заявок, рапортов, договоров?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29.</w:t>
      </w:r>
      <w:r w:rsidRPr="000A4B53">
        <w:rPr>
          <w:rFonts w:ascii="Times New Roman" w:hAnsi="Times New Roman" w:cs="Times New Roman"/>
          <w:sz w:val="24"/>
          <w:szCs w:val="24"/>
        </w:rPr>
        <w:tab/>
        <w:t>Каким образом осуществляется оценка производственного процесса?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30.</w:t>
      </w:r>
      <w:r w:rsidRPr="000A4B53">
        <w:rPr>
          <w:rFonts w:ascii="Times New Roman" w:hAnsi="Times New Roman" w:cs="Times New Roman"/>
          <w:sz w:val="24"/>
          <w:szCs w:val="24"/>
        </w:rPr>
        <w:tab/>
        <w:t xml:space="preserve">Какие методы оценки деятельности, </w:t>
      </w:r>
      <w:proofErr w:type="gramStart"/>
      <w:r w:rsidRPr="000A4B53">
        <w:rPr>
          <w:rFonts w:ascii="Times New Roman" w:hAnsi="Times New Roman" w:cs="Times New Roman"/>
          <w:sz w:val="24"/>
          <w:szCs w:val="24"/>
        </w:rPr>
        <w:t>включая статистические используете в работе</w:t>
      </w:r>
      <w:proofErr w:type="gramEnd"/>
      <w:r w:rsidRPr="000A4B53">
        <w:rPr>
          <w:rFonts w:ascii="Times New Roman" w:hAnsi="Times New Roman" w:cs="Times New Roman"/>
          <w:sz w:val="24"/>
          <w:szCs w:val="24"/>
        </w:rPr>
        <w:t>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31.</w:t>
      </w:r>
      <w:r w:rsidRPr="000A4B53">
        <w:rPr>
          <w:rFonts w:ascii="Times New Roman" w:hAnsi="Times New Roman" w:cs="Times New Roman"/>
          <w:sz w:val="24"/>
          <w:szCs w:val="24"/>
        </w:rPr>
        <w:tab/>
        <w:t>Каким образом осуществляется мониторинг и измерение: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a.</w:t>
      </w:r>
      <w:r w:rsidRPr="000A4B53">
        <w:rPr>
          <w:rFonts w:ascii="Times New Roman" w:hAnsi="Times New Roman" w:cs="Times New Roman"/>
          <w:sz w:val="24"/>
          <w:szCs w:val="24"/>
        </w:rPr>
        <w:tab/>
        <w:t>удовлетворенности потребителей?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b.</w:t>
      </w:r>
      <w:r w:rsidRPr="000A4B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B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4B53">
        <w:rPr>
          <w:rFonts w:ascii="Times New Roman" w:hAnsi="Times New Roman" w:cs="Times New Roman"/>
          <w:sz w:val="24"/>
          <w:szCs w:val="24"/>
        </w:rPr>
        <w:t>/вспомогательных процессов?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32.</w:t>
      </w:r>
      <w:r w:rsidRPr="000A4B53">
        <w:rPr>
          <w:rFonts w:ascii="Times New Roman" w:hAnsi="Times New Roman" w:cs="Times New Roman"/>
          <w:sz w:val="24"/>
          <w:szCs w:val="24"/>
        </w:rPr>
        <w:tab/>
        <w:t>Имеются ли записи о характере несоответствий продукции и предпринятым действиям?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33.</w:t>
      </w:r>
      <w:r w:rsidRPr="000A4B53">
        <w:rPr>
          <w:rFonts w:ascii="Times New Roman" w:hAnsi="Times New Roman" w:cs="Times New Roman"/>
          <w:sz w:val="24"/>
          <w:szCs w:val="24"/>
        </w:rPr>
        <w:tab/>
        <w:t>Осуществляется ли анализ по результатам мониторинга и измерений?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53">
        <w:rPr>
          <w:rFonts w:ascii="Times New Roman" w:hAnsi="Times New Roman" w:cs="Times New Roman"/>
          <w:sz w:val="24"/>
          <w:szCs w:val="24"/>
        </w:rPr>
        <w:t>34.</w:t>
      </w:r>
      <w:r w:rsidRPr="000A4B53">
        <w:rPr>
          <w:rFonts w:ascii="Times New Roman" w:hAnsi="Times New Roman" w:cs="Times New Roman"/>
          <w:sz w:val="24"/>
          <w:szCs w:val="24"/>
        </w:rPr>
        <w:tab/>
        <w:t>Имеются ли корректирующие и предупреждающие действия, направленные на улучшение качества деятельности подразделения?</w:t>
      </w:r>
    </w:p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/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0A4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B53" w:rsidRDefault="00AF25E0" w:rsidP="000A4B53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Pr="00704F18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18">
        <w:rPr>
          <w:rFonts w:ascii="Times New Roman" w:hAnsi="Times New Roman" w:cs="Times New Roman"/>
          <w:b/>
          <w:sz w:val="24"/>
          <w:szCs w:val="24"/>
        </w:rPr>
        <w:t>Внутренняя оценка качества работы  кафедры</w:t>
      </w:r>
    </w:p>
    <w:p w:rsidR="000A4B53" w:rsidRPr="00704F18" w:rsidRDefault="000A4B53" w:rsidP="000A4B53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F18">
        <w:rPr>
          <w:rFonts w:ascii="Times New Roman" w:hAnsi="Times New Roman" w:cs="Times New Roman"/>
          <w:sz w:val="24"/>
          <w:szCs w:val="24"/>
        </w:rPr>
        <w:t xml:space="preserve">  Внутренняя система обеспечения качества основана на постоянном мониторинге и периодической оценки институциональных и программных процессов. Для мониторинга  управления качеством образования и  программных процессов проводится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18">
        <w:rPr>
          <w:rFonts w:ascii="Times New Roman" w:hAnsi="Times New Roman" w:cs="Times New Roman"/>
          <w:sz w:val="24"/>
          <w:szCs w:val="24"/>
        </w:rPr>
        <w:t xml:space="preserve">оценка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(аудит) </w:t>
      </w:r>
      <w:r w:rsidRPr="00704F18">
        <w:rPr>
          <w:rFonts w:ascii="Times New Roman" w:hAnsi="Times New Roman" w:cs="Times New Roman"/>
          <w:sz w:val="24"/>
          <w:szCs w:val="24"/>
        </w:rPr>
        <w:t xml:space="preserve">кафедр  по восьми основным направлениям организации работ. </w:t>
      </w:r>
    </w:p>
    <w:p w:rsidR="000A4B53" w:rsidRDefault="000A4B53" w:rsidP="000A4B53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04F18">
        <w:rPr>
          <w:rFonts w:ascii="Times New Roman" w:hAnsi="Times New Roman" w:cs="Times New Roman"/>
          <w:b/>
          <w:sz w:val="24"/>
          <w:szCs w:val="24"/>
        </w:rPr>
        <w:t>Направления системы управления качеством работы кафедры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4B53" w:rsidRPr="00704F18" w:rsidRDefault="000A4B53" w:rsidP="000A4B53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5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6237"/>
        <w:gridCol w:w="7371"/>
      </w:tblGrid>
      <w:tr w:rsidR="000A4B53" w:rsidRPr="00704F18" w:rsidTr="000A4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направления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проверки</w:t>
            </w:r>
          </w:p>
        </w:tc>
      </w:tr>
      <w:tr w:rsidR="000A4B53" w:rsidRPr="00704F18" w:rsidTr="000A4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Планирование качества</w:t>
            </w:r>
          </w:p>
          <w:p w:rsidR="000A4B53" w:rsidRPr="00704F18" w:rsidRDefault="000A4B53" w:rsidP="000A4B53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обсуждение, утверждение и реализация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плана обеспечения качества работы кафедры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год, отражающего деятельность структурного подразделения по управлению качеством (по видам работ)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Отражение в планах заседаний кафедры вопросов управления качеством.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Отражение в индивидуальных планах преподавателей вопросов управления качеством.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развития кафедры и ее реализация 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Перечень реализуемых направлений и специальностей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 кафедры по всем видам деятельности с учетом качества 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План заседаний кафедры</w:t>
            </w:r>
          </w:p>
          <w:p w:rsidR="000A4B53" w:rsidRPr="00704F18" w:rsidRDefault="000A4B53" w:rsidP="000A4B53">
            <w:pPr>
              <w:jc w:val="both"/>
              <w:rPr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ППС</w:t>
            </w:r>
          </w:p>
        </w:tc>
      </w:tr>
      <w:tr w:rsidR="000A4B53" w:rsidRPr="00704F18" w:rsidTr="000A4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Документирование системы управления качеством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Пополнение пакета всех необходимых нормативных документов, определяющих направления работы кафедры (по всем видам деятельности и уровням ВПО)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  <w:proofErr w:type="gramEnd"/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Анализ имеющихся локальных актов  по управлению  качеством, внесение в них корректив по мере необходимости. Например, ООП, УМК, положение по практике, положение о ВКР и др.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Систематизация нормативной и справочно-</w:t>
            </w: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документации, регламентирующей организацию управления системой качества на кафедре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сту</w:t>
            </w:r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дентам по освоению учебных дисциплин (в РП, </w:t>
            </w:r>
            <w:proofErr w:type="spellStart"/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силлабусах</w:t>
            </w:r>
            <w:proofErr w:type="spellEnd"/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силлабусах</w:t>
            </w:r>
            <w:proofErr w:type="spellEnd"/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</w:t>
            </w:r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ППС и сотрудников с позиции обеспечения качества</w:t>
            </w:r>
          </w:p>
          <w:p w:rsidR="000A4B53" w:rsidRPr="00704F18" w:rsidRDefault="000A4B53" w:rsidP="000C20D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совместных образовательных 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1.Наличие лицензий, сертификатов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 установленной номенклатуры дел кафедры и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ее оформлением и реализацией.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3. Наличие должностных инструкций ППС и УВП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4.ГОС ВПО/СПО, Учебные планы, ООП, УМК (РП,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силлабусы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)- их наличие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5. Цели, результаты обучения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ОП (сформированы с учетом заинтересованных сторон)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6.Наличие графика учебного процесса, академического календаря и расписания занятий ППС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7.Нормативные документы по организации учебного процесса (положения, инструкции и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предоставляемые учебным отделом)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8.Оформление протокола заседаний кафедры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9.Годовые отчеты кафедры, согласно планам работ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10. Нормативные документы по качеству (предоставляемые отделом качества образования)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документов по оценке качества ООП с участием заинтересованных сторон (анкеты, протоколы отраслевых советов и т.д.). 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11. Наличие квалификационной модели выпускника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12.Договора, соглашения с представителями производства и вузами-партнерами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13.Наличе СОП, их документирование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53" w:rsidRPr="00704F18" w:rsidRDefault="000A4B53" w:rsidP="000A4B53">
            <w:pPr>
              <w:jc w:val="both"/>
              <w:rPr>
                <w:sz w:val="24"/>
                <w:szCs w:val="24"/>
              </w:rPr>
            </w:pPr>
          </w:p>
        </w:tc>
      </w:tr>
      <w:tr w:rsidR="000A4B53" w:rsidRPr="00704F18" w:rsidTr="000A4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Default="000A4B53" w:rsidP="000A4B5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Маркетинго</w:t>
            </w:r>
            <w:proofErr w:type="spellEnd"/>
          </w:p>
          <w:p w:rsidR="000A4B53" w:rsidRPr="00704F18" w:rsidRDefault="000A4B53" w:rsidP="000A4B5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вые исследования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презентационная работа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в специалистах на рынке труда 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Анализ имиджа выпускников у работодателей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Анализ проблем карьерного роста выпускников, с целью улучшения образовательного процесса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восстребованных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/актуальных научных исследований в соответствующей отрасли  или области наук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инструментов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бенчмаркинга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 анализа  ОП по определению уровня качества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1.Профориентационная работа, наличие рекламных материалов и т.д.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2.Мониторинг трудоустройства выпускников: % трудоустроенных, продолжили обучение, % выпуска по отношению к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поступившим</w:t>
            </w:r>
            <w:proofErr w:type="gramEnd"/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3.Анализ потребностей в специалистах на рынке труда 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4. Анализ имиджа выпускников у работодателей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5.Анализ проблем карьерного роста выпускников, с целью улучшения образовательного процесса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6.Сравнительный анализ (поиск) ОП по определению их уровня качества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7.Наличие сайта и его обновление</w:t>
            </w:r>
          </w:p>
          <w:p w:rsidR="000A4B53" w:rsidRPr="00704F18" w:rsidRDefault="000A4B53" w:rsidP="000A4B53">
            <w:pPr>
              <w:jc w:val="both"/>
              <w:rPr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8.Информирование</w:t>
            </w:r>
            <w:r w:rsidRPr="00704F18">
              <w:rPr>
                <w:sz w:val="24"/>
                <w:szCs w:val="24"/>
              </w:rPr>
              <w:t xml:space="preserve"> общественности о своей деятельности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9.Ключевые показатели эффективности деятельности кафедры/образовательной программы</w:t>
            </w:r>
          </w:p>
        </w:tc>
      </w:tr>
      <w:tr w:rsidR="000A4B53" w:rsidRPr="00704F18" w:rsidTr="000A4B53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</w:t>
            </w: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процесса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учебной нагрузки за преподавателями в соответствии с нормативами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индивидуальных планов работы </w:t>
            </w: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(с учетом уровней ВПО)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преподавателей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(по базовому образованию,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кафедры, педагогической деятельности)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Доля ППС с ученой степенью по образовательным программам (качественный и количественный состав, наличие трудовой книжки - форма 4)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Формирование  УВП и эффективность участия в учебном процессе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 ППС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Количественный и качественный состав ППС и их соответствие лицензионным требованиям (штатное число ППС,  процент лиц с уч. степенью, базовое образование) 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орма 4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Штат УВП и эффективность его участия в учебном процессе 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3.Наличие расчета нагрузки кафедры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согласно Норм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закрепленных дисциплин, контингента студентов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4. Оформление и контроль выполнения индивидуальных планов ППС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5. График работы ППС и УВП кафедры, расписание занятий, отработок, консультаций. Контроль и результаты проверки соблюдения графика работы и расписания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6. Организация повышения квалификации ППС. Портфолио ППС и УВП. Стажировки, мобильность ППС.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7. Наличие совместителей-работодателей, гостевых преподавателей</w:t>
            </w:r>
          </w:p>
        </w:tc>
      </w:tr>
      <w:tr w:rsidR="000A4B53" w:rsidRPr="00704F18" w:rsidTr="000A4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процесса. Учебно-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кое обеспечение образовательного процесса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студентов (для заочного обучения – ДОТ)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Организация практик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ГАК (ГЭ, проверка на заимствование ВКР и их защита)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 учебных дисциплин и УМК (на ежегодной основе)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пособий, создание электронной библиотеки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(форма 5)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Применение ДОТ, наличие ЭОР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классов, учебных кабинетов (форма 6)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 совместных образовательных программ (наличие РП, УММ, ЭОР вуза-партнера  в рамках схемы </w:t>
            </w: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2+2, 1+1)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 студентов  кафедры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Контингент студентов по всем формам обучения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Организация СРС  для студентов по дисциплинам (в том числе для заочного обучения)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практик. База практик.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проведение ГАК.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. Отчеты ГАК.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4.Учебно-методическая оснащенность дисциплин (форм 5, карта методической оснащенности). Размещение на образовательном  портале УМК дисциплин.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5.Мониторинг и ежегодная оценка содержания дисциплин с учетом последних достижений науки и технологий (протоколы,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, заседаний кафедр и т.д.)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6. Разработка учебных пособий,  методических материалов, ЭОР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7.Взаимопосещение, обмен опытом по применению современных образовательных технологий.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8.Применение инновационных, учебно-методических ресурсов, педагогических методов, форм и технологий с целью повышения качества образования Успеваемость и посещаемость студентов. 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9. Методы оценивания знаний студентов, достижение результатов обучения.</w:t>
            </w:r>
            <w:r w:rsidRPr="00704F18">
              <w:rPr>
                <w:sz w:val="24"/>
                <w:szCs w:val="24"/>
              </w:rPr>
              <w:t xml:space="preserve"> </w:t>
            </w: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Реализация модульно-рейтинговой системы оценки знаний студентов. Работа академических советников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10.Организация заочного обучения с ДОТ. Работа ППС  на образовательном портале.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11.Материально-техническая база ОП, оснащенность аудиторий по дисциплинам ОП, в соответствии с ГОС ВПО/СПО (форма 6). Паспорта лабораторий.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12. Организация академической мобильности студентов</w:t>
            </w:r>
            <w:r w:rsidRPr="00704F18">
              <w:rPr>
                <w:sz w:val="24"/>
                <w:szCs w:val="24"/>
              </w:rPr>
              <w:t xml:space="preserve">  </w:t>
            </w:r>
          </w:p>
        </w:tc>
      </w:tr>
      <w:tr w:rsidR="000A4B53" w:rsidRPr="00704F18" w:rsidTr="000A4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ППС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разработка научных проектов (финансирование)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темы научных исследований кафедры (НИР, НИРС)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публикации, патенты, свидетельства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научные материалы: монографии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участие  в  научных конференциях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с вузами-партнерами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наличие аспирантуры, докторантуры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jc w:val="both"/>
              <w:rPr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1. Темы НИР кафедры. Как привлекаются студенты к НИРС.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2.Количество публикаций  (РИНЦ, научные журналы  ВАК и др.), патентов, заявок, монографий</w:t>
            </w:r>
          </w:p>
          <w:p w:rsidR="000A4B53" w:rsidRPr="00704F18" w:rsidRDefault="000A4B53" w:rsidP="000A4B53">
            <w:pPr>
              <w:jc w:val="both"/>
              <w:rPr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3. Наличие или участие в научных проектах (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, международных)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4.Участие  в научно-практических, методических, технических конференциях, семинарах.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5. Подготовка научных кадров. Работа с аспирантами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6.Анализ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восстребованных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/актуальных научных исследований в соответствующей отрасли  или области наук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7.Международное сотрудничество с вузами стран ближнего и дальнего зарубежья</w:t>
            </w:r>
          </w:p>
        </w:tc>
      </w:tr>
      <w:tr w:rsidR="000A4B53" w:rsidRPr="00704F18" w:rsidTr="000A4B53">
        <w:trPr>
          <w:trHeight w:val="2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Default="000A4B53" w:rsidP="000A4B5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</w:t>
            </w:r>
          </w:p>
          <w:p w:rsidR="000A4B53" w:rsidRPr="00704F18" w:rsidRDefault="000A4B53" w:rsidP="000A4B5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со студентами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C20DA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 студентов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Проведение олимпиад, конкурсов, конференций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4B53" w:rsidRPr="00704F18" w:rsidRDefault="000A4B53" w:rsidP="000C20DA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воспитательной работы со студентами в плане формирования профессионально-значимых  качеств личности.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Работа в общежитии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Участие студенческого самоуправления в системе качества 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1. Организация НИРС, олимпиад, конкурсов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2. Работа кураторов. Журналы кураторов. Отчеты.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3.Участие в мероприятиях кафедры, факультет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института), вуза.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культурно-массовых и спортивных мероприятий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5.Участие студентов в обеспечении качества образования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6. Организация кружков, клубов по интересам и т.д. для студентов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3" w:rsidRPr="00704F18" w:rsidTr="000A4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аудита реализации системы управления качеством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реализации ОП: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сотрудников по реализации системы управления качеством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образовательных программ требованиям ГОС, заказчиков, обучающихся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Оценка методических, организационных и технических условий реализации образовательных программ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работы преподавателей (рейтинг)</w:t>
            </w:r>
          </w:p>
          <w:p w:rsidR="000A4B53" w:rsidRPr="00704F18" w:rsidRDefault="000A4B53" w:rsidP="000C20DA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Оценка качества усвоения студентами основной образовательной программы (рейтинг)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53" w:rsidRPr="00704F18" w:rsidRDefault="000A4B53" w:rsidP="000A4B53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1.Наличие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качеству.</w:t>
            </w:r>
          </w:p>
          <w:p w:rsidR="000A4B53" w:rsidRDefault="000A4B53" w:rsidP="000A4B53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2.Участие ППС в обеспечении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(анкеты). </w:t>
            </w:r>
          </w:p>
          <w:p w:rsidR="000A4B53" w:rsidRPr="00704F18" w:rsidRDefault="000A4B53" w:rsidP="000A4B53">
            <w:pPr>
              <w:pStyle w:val="a3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3.Рейтинг  ППС и учебных структур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3. Оценка качества освоения образовательной программы. ЛАЗ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4.Мониторинг остаточных знаний студентов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04F18">
              <w:rPr>
                <w:sz w:val="24"/>
                <w:szCs w:val="24"/>
              </w:rPr>
              <w:t xml:space="preserve"> </w:t>
            </w:r>
            <w:proofErr w:type="gram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 дисциплин. Результаты проверки качества преподавательской деятельности. </w:t>
            </w:r>
            <w:proofErr w:type="spellStart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Взаимопосещение</w:t>
            </w:r>
            <w:proofErr w:type="spellEnd"/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6. Проведение самооценки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(критерии для проведения самооценки на программном уровне)</w:t>
            </w:r>
          </w:p>
          <w:p w:rsidR="000A4B53" w:rsidRPr="00704F18" w:rsidRDefault="000A4B53" w:rsidP="000A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7. Периодическая оценка ожиданий, потребностей и удовлетворенности студентов и работодателей в целях совершенствования образовательной программы. Их анализ, обсуждение.</w:t>
            </w:r>
          </w:p>
          <w:p w:rsidR="000A4B53" w:rsidRPr="00704F18" w:rsidRDefault="000A4B53" w:rsidP="000A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(ежегодно) анкетирования:</w:t>
            </w:r>
            <w:r w:rsidRPr="00704F1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04F1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по удовлетворению ОП   работодателей  и выпускников; по удовлетворению студентов качеством обучения; степень удовлетворенности студентов организацией содержанием практики; по трудоустройству выпускников.</w:t>
            </w:r>
          </w:p>
        </w:tc>
      </w:tr>
    </w:tbl>
    <w:p w:rsidR="000A4B53" w:rsidRDefault="000A4B53" w:rsidP="000A4B53">
      <w:pPr>
        <w:sectPr w:rsidR="000A4B53" w:rsidSect="000A4B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4B53" w:rsidRPr="009D7CE9" w:rsidRDefault="000A4B53" w:rsidP="000A4B53"/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79522B" w:rsidP="000A4B53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Приложение 6</w:t>
      </w: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аудиторного фонда  </w:t>
      </w:r>
      <w:r w:rsidRPr="00144B35">
        <w:rPr>
          <w:rFonts w:ascii="Times New Roman" w:eastAsia="Calibri" w:hAnsi="Times New Roman" w:cs="Times New Roman"/>
          <w:b/>
          <w:sz w:val="24"/>
          <w:szCs w:val="24"/>
        </w:rPr>
        <w:t xml:space="preserve">КГТУ им. И </w:t>
      </w:r>
      <w:proofErr w:type="spellStart"/>
      <w:r w:rsidRPr="00144B35">
        <w:rPr>
          <w:rFonts w:ascii="Times New Roman" w:eastAsia="Calibri" w:hAnsi="Times New Roman" w:cs="Times New Roman"/>
          <w:b/>
          <w:sz w:val="24"/>
          <w:szCs w:val="24"/>
        </w:rPr>
        <w:t>Раззакова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(</w:t>
      </w:r>
      <w:r w:rsidRPr="00871EEF">
        <w:rPr>
          <w:rFonts w:ascii="Times New Roman" w:eastAsia="Calibri" w:hAnsi="Times New Roman" w:cs="Times New Roman"/>
          <w:sz w:val="24"/>
          <w:szCs w:val="24"/>
        </w:rPr>
        <w:t>прилагается к отчету)</w:t>
      </w:r>
    </w:p>
    <w:p w:rsidR="000A4B53" w:rsidRPr="00144B35" w:rsidRDefault="000C20DA" w:rsidP="000A4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0A4B53">
        <w:rPr>
          <w:rFonts w:ascii="Times New Roman" w:eastAsia="Calibri" w:hAnsi="Times New Roman" w:cs="Times New Roman"/>
          <w:b/>
          <w:sz w:val="24"/>
          <w:szCs w:val="24"/>
        </w:rPr>
        <w:t xml:space="preserve"> корпус</w:t>
      </w:r>
      <w:r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0A4B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709"/>
        <w:gridCol w:w="709"/>
        <w:gridCol w:w="992"/>
        <w:gridCol w:w="850"/>
        <w:gridCol w:w="993"/>
        <w:gridCol w:w="1134"/>
        <w:gridCol w:w="567"/>
        <w:gridCol w:w="567"/>
      </w:tblGrid>
      <w:tr w:rsidR="000C20DA" w:rsidRPr="00657656" w:rsidTr="000C20DA">
        <w:trPr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Специфика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Аудит.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Вместим.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освещение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электричество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Состояние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ТБ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:rsidR="000C20DA" w:rsidRPr="000C20DA" w:rsidRDefault="000C20DA" w:rsidP="000C20DA">
            <w:pPr>
              <w:spacing w:after="0" w:line="240" w:lineRule="auto"/>
              <w:ind w:left="113" w:right="113"/>
              <w:jc w:val="both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 xml:space="preserve">Примечание </w:t>
            </w:r>
          </w:p>
        </w:tc>
      </w:tr>
      <w:tr w:rsidR="000C20DA" w:rsidRPr="00657656" w:rsidTr="000C20DA">
        <w:trPr>
          <w:trHeight w:val="7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Окона</w:t>
            </w:r>
            <w:proofErr w:type="spellEnd"/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, двери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Стены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4B53" w:rsidRPr="00657656" w:rsidRDefault="000A4B53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4B53" w:rsidRPr="0082763B" w:rsidRDefault="000A4B53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4B53" w:rsidRPr="00AD009D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20DA" w:rsidRPr="00657656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C20DA" w:rsidRPr="00657656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C20DA" w:rsidRPr="0082763B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C20DA" w:rsidRPr="00AD009D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20DA" w:rsidRPr="00657656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0DA" w:rsidRPr="00657656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0DA" w:rsidRPr="0082763B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0DA" w:rsidRPr="00AD009D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B" w:rsidRDefault="0079522B" w:rsidP="0079522B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22B" w:rsidRDefault="0079522B" w:rsidP="007952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Несоответствия и рекомендации по отделам и  службам</w:t>
      </w:r>
    </w:p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7"/>
        <w:gridCol w:w="1984"/>
        <w:gridCol w:w="1559"/>
      </w:tblGrid>
      <w:tr w:rsidR="0079522B" w:rsidTr="008E3D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Отдел,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Функции отдела,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Несоответствия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79522B" w:rsidTr="008E3DFB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22B" w:rsidTr="008E3DFB">
        <w:trPr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22B" w:rsidTr="008E3DFB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Default="00AF25E0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  <w:r w:rsidR="00262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71A" w:rsidRDefault="0026271A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71A" w:rsidRDefault="0026271A" w:rsidP="0026271A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аудиту учебных структурных подразделений</w:t>
      </w:r>
    </w:p>
    <w:p w:rsidR="0026271A" w:rsidRDefault="0026271A" w:rsidP="0026271A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26271A" w:rsidRDefault="0026271A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71A" w:rsidRDefault="0026271A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71A" w:rsidRDefault="0026271A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71A" w:rsidRDefault="0026271A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71A" w:rsidRDefault="0026271A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53" w:rsidRPr="000A4B53" w:rsidRDefault="000A4B53" w:rsidP="000A4B53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 xml:space="preserve">Внутренняя самооценка (аудит) КГТУ </w:t>
      </w:r>
    </w:p>
    <w:p w:rsidR="000A4B53" w:rsidRPr="000A4B53" w:rsidRDefault="000A4B53" w:rsidP="000A4B5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1.Критерии самооценки</w:t>
      </w:r>
    </w:p>
    <w:p w:rsidR="000A4B53" w:rsidRPr="000A4B53" w:rsidRDefault="000A4B53" w:rsidP="000A4B5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ind w:left="1701" w:right="-2" w:hanging="1559"/>
        <w:rPr>
          <w:rFonts w:ascii="Times New Roman" w:hAnsi="Times New Roman"/>
          <w:b/>
          <w:sz w:val="24"/>
          <w:szCs w:val="24"/>
          <w:lang w:eastAsia="ru-RU"/>
        </w:rPr>
      </w:pPr>
      <w:r w:rsidRPr="000A4B53">
        <w:rPr>
          <w:rFonts w:ascii="Times New Roman" w:hAnsi="Times New Roman"/>
          <w:b/>
          <w:sz w:val="24"/>
          <w:szCs w:val="24"/>
          <w:lang w:eastAsia="ru-RU"/>
        </w:rPr>
        <w:t>1.1 Критерии для проведения самооценки на институциональном уровне</w:t>
      </w:r>
    </w:p>
    <w:tbl>
      <w:tblPr>
        <w:tblStyle w:val="aa"/>
        <w:tblW w:w="9425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1"/>
        <w:gridCol w:w="7614"/>
      </w:tblGrid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ind w:left="1701" w:right="-2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spacing w:after="120"/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1: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Миссия, видение, цели и задачи. Политика по обеспечению качества образования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2: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Инфраструктура и инвестиции </w:t>
            </w:r>
            <w:r w:rsidRPr="000A4B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(материально-технические и финансовые ресурсы).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3: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Человеческие </w:t>
            </w:r>
            <w:r w:rsidRPr="000A4B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ресурсы (административный, академический, научно-исследовательский, учебно-вспомогательный, инженерно-технический персонал).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4: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управления</w:t>
            </w:r>
            <w:r w:rsidRPr="000A4B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(организационная структура вуза, управление человеческими ресурсами, процесс принятия решений, роль руководства).  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5: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администрирования и планирования материально-технических ресурсов, инфраструктуры, вспомогательных служб.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6 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Учебно-образовательный процесс: Требования к абитуриентам / студентам. Технологии обучения;  Академическая поддержка студента.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Критерий 7: 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Научно-исследовательская и инновационная деятельность.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8: 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деятельность и академическая мобильность.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9: 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система гарантии качества.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10: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Взаимодействия и устойчивые связи, вклад университета в общество. 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11: </w:t>
            </w: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и результаты. Использование результатов. Информирование заинтересованных сторон и общественности.</w:t>
            </w:r>
          </w:p>
        </w:tc>
      </w:tr>
      <w:tr w:rsidR="000A4B53" w:rsidRPr="000A4B53" w:rsidTr="000A4B53">
        <w:tc>
          <w:tcPr>
            <w:tcW w:w="1811" w:type="dxa"/>
            <w:shd w:val="clear" w:color="auto" w:fill="FFFFFF" w:themeFill="background1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Критерий 1.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Миссия, видение, цели и задачи. Политика по обеспечению качества образования по всем видам деятельности КГТУ (</w:t>
      </w: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расписать по процессам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Вуз должен </w:t>
      </w:r>
      <w:r w:rsidRPr="000A4B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иметь: </w:t>
      </w:r>
    </w:p>
    <w:p w:rsidR="000A4B53" w:rsidRPr="000A4B53" w:rsidRDefault="000A4B53" w:rsidP="000C20DA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right="-2"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сформулированную Миссию. Миссия университета должна являться общеизвестным и должна быть сформулирована в соответствии </w:t>
      </w:r>
      <w:proofErr w:type="gram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академическим и социальным аспектам;</w:t>
      </w:r>
    </w:p>
    <w:p w:rsidR="000A4B53" w:rsidRPr="000A4B53" w:rsidRDefault="000A4B53" w:rsidP="000C20DA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right="-2"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четкое Видение  своей роли (места) в обществе; </w:t>
      </w:r>
    </w:p>
    <w:p w:rsidR="000A4B53" w:rsidRPr="000A4B53" w:rsidRDefault="000A4B53" w:rsidP="000C20DA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right="-2"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сформулированные  образовательные цели, задачи и результаты обучения. Цели и задачи  вуза должны вытекать из миссии вуза; </w:t>
      </w:r>
    </w:p>
    <w:p w:rsidR="000A4B53" w:rsidRPr="000A4B53" w:rsidRDefault="000A4B53" w:rsidP="000C20DA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right="-2"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четкую политику по обеспечению  качества; Стратегический план по развитию вуза с учетом Политики по обеспечению качества; </w:t>
      </w:r>
      <w:proofErr w:type="gram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proofErr w:type="gram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 регулирующую образовательную деятельность, исследовательскую деятельность и деятельность для общества (местного сообщества) с учетом потребностей заинтересованных сторон; 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четкий и постоянно действующий механизм привлечения заинтересованных сторон  для участия в процесс определения и реализации политики по обеспечению качества на всех уровнях реализации образовательного процесса;</w:t>
      </w:r>
    </w:p>
    <w:p w:rsidR="000A4B53" w:rsidRPr="000A4B53" w:rsidRDefault="000A4B53" w:rsidP="000C20DA">
      <w:pPr>
        <w:numPr>
          <w:ilvl w:val="0"/>
          <w:numId w:val="3"/>
        </w:numPr>
        <w:tabs>
          <w:tab w:val="left" w:pos="426"/>
          <w:tab w:val="left" w:pos="1680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инструменты  мониторинга выполнения стратегических и текущих планов, образовательных целей, результатов обучения, анализ результатов и внесение соответствующих корректив.</w:t>
      </w:r>
    </w:p>
    <w:p w:rsidR="000A4B53" w:rsidRPr="000A4B53" w:rsidRDefault="000A4B53" w:rsidP="000A4B53">
      <w:pPr>
        <w:tabs>
          <w:tab w:val="left" w:pos="426"/>
          <w:tab w:val="left" w:pos="1680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по процессам:</w:t>
      </w:r>
      <w:r w:rsidRPr="000A4B5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a"/>
        <w:tblW w:w="9849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559"/>
        <w:gridCol w:w="1985"/>
        <w:gridCol w:w="1417"/>
        <w:gridCol w:w="1060"/>
      </w:tblGrid>
      <w:tr w:rsidR="000A4B53" w:rsidRPr="000A4B53" w:rsidTr="000A4B53">
        <w:trPr>
          <w:trHeight w:val="4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B53" w:rsidRPr="000A4B53" w:rsidRDefault="000A4B53" w:rsidP="000A4B53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B53" w:rsidRPr="000A4B53" w:rsidRDefault="000A4B53" w:rsidP="000A4B53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Меры по улучшению / </w:t>
            </w: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График реализации </w:t>
            </w: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мер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Приме</w:t>
            </w:r>
          </w:p>
          <w:p w:rsidR="000A4B53" w:rsidRPr="000A4B53" w:rsidRDefault="000A4B53" w:rsidP="000A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0A4B53" w:rsidRPr="000A4B53" w:rsidTr="000A4B53">
        <w:tc>
          <w:tcPr>
            <w:tcW w:w="56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4B53" w:rsidRPr="000A4B53" w:rsidTr="000A4B53">
        <w:tc>
          <w:tcPr>
            <w:tcW w:w="56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3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4B53" w:rsidRPr="000A4B53" w:rsidTr="000A4B53">
        <w:tc>
          <w:tcPr>
            <w:tcW w:w="56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39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A4B53" w:rsidRPr="000A4B53" w:rsidRDefault="000A4B53" w:rsidP="000A4B5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Критерий 2.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Инфраструктура и инвестиции</w:t>
      </w: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4B53">
        <w:rPr>
          <w:rFonts w:ascii="Times New Roman" w:hAnsi="Times New Roman" w:cs="Times New Roman"/>
          <w:i/>
          <w:sz w:val="24"/>
          <w:szCs w:val="24"/>
          <w:lang w:eastAsia="ru-RU"/>
        </w:rPr>
        <w:t>(материально-технические и финансовые ресурсы).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Вуз должен </w:t>
      </w:r>
      <w:r w:rsidRPr="000A4B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иметь: 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достаточном уровне обеспечить материально-техническими  ресурсами (также необходимыми вспомогательными службами) учебно-образовательную, научно-исследовательскую и инновационную деятельности; 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синхронизировать свою материально-техническую базу, инфраструктуру и службы в соответствии реализуемой политики, целям и задачам вуза / образовательной программы / исследовательской и инновационной деятельности;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обеспечение общежитиями, библиотекой, читальными залами и условиями для проживания, питания, учебы и досуга;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формировать инфраструктуру и вспомогательные службы в соответствии требованиям, потребностям и нуждам студентов, ППС и сотрудников;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обеспечить эффективность и адекватность использования материально-технических ресурсов и инфраструктуры и вспомогательных служб академическим, научно-исследовательским, инженерно-техническим и учебно-вспомогательным персоналом / студентами и слушателями;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стандарты и нормы по обеспечению безопасности и охраны окружающей среды.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достаточное финансирование для достижения целей и задач;</w:t>
      </w:r>
    </w:p>
    <w:p w:rsidR="000A4B53" w:rsidRPr="000A4B53" w:rsidRDefault="000A4B53" w:rsidP="000C20DA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механизмы и процедуры привлечения инвестиций (гранты, инвестиции посредством предоставления услуг и ресурсов и т.п.).</w:t>
      </w:r>
    </w:p>
    <w:p w:rsidR="000A4B53" w:rsidRPr="000A4B53" w:rsidRDefault="000A4B53" w:rsidP="000A4B5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A4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-анализ:</w:t>
      </w:r>
    </w:p>
    <w:p w:rsidR="000A4B53" w:rsidRPr="000A4B53" w:rsidRDefault="000A4B53" w:rsidP="000A4B53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96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560"/>
        <w:gridCol w:w="1842"/>
        <w:gridCol w:w="1560"/>
        <w:gridCol w:w="1137"/>
      </w:tblGrid>
      <w:tr w:rsidR="000A4B53" w:rsidRPr="000A4B53" w:rsidTr="000A4B53"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</w:t>
            </w:r>
          </w:p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стороны</w:t>
            </w: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37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0A4B53" w:rsidRPr="000A4B53" w:rsidTr="000A4B53"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№5, 16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№18-24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37"/>
        </w:trPr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0A4B53" w:rsidRPr="000A4B53" w:rsidRDefault="000A4B53" w:rsidP="000A4B53"/>
    <w:p w:rsidR="000A4B53" w:rsidRPr="000A4B53" w:rsidRDefault="000A4B53" w:rsidP="000A4B53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Критерий 3.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Человеческие </w:t>
      </w: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ресурсы</w:t>
      </w:r>
      <w:r w:rsidRPr="000A4B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(административный, академический, научно-исследовательский, учебно-вспомогательный, инженерно-технический персонал).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Вуз должен иметь ясную политику по обеспечению квалифицированными / компетентными специалистами в составе административного, академического, научно-исследовательского, учебно-вспомогательного и инженерно-технического персонала для эффективной организации и поддержки учебно-образовательной, научно-исследовательской и иных видов деятельностей, вытекающие из целей и задач вуза, а также для обеспечения удовлетворительного уровня обслуживания студентов и иных сторон.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-критерии приема ППС и УВП, повышение по службе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-условия подбора, мотивации и закрепление ППС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-условия для разработки УММ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-повышение квалификации, система постоянного ПК, условия для периодического обучения ППС</w:t>
      </w:r>
    </w:p>
    <w:p w:rsidR="000A4B53" w:rsidRPr="000A4B53" w:rsidRDefault="000A4B53" w:rsidP="000A4B5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SWOT</w:t>
      </w: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-анализ:</w:t>
      </w:r>
    </w:p>
    <w:tbl>
      <w:tblPr>
        <w:tblStyle w:val="aa"/>
        <w:tblW w:w="966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1701"/>
        <w:gridCol w:w="1701"/>
        <w:gridCol w:w="1843"/>
        <w:gridCol w:w="1418"/>
        <w:gridCol w:w="1189"/>
      </w:tblGrid>
      <w:tr w:rsidR="000A4B53" w:rsidRPr="000A4B53" w:rsidTr="000A4B53">
        <w:tc>
          <w:tcPr>
            <w:tcW w:w="391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1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2" w:right="-8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ind w:left="35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Сильные  </w:t>
            </w:r>
          </w:p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стороны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   стороны</w:t>
            </w: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8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c>
          <w:tcPr>
            <w:tcW w:w="3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3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3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3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Критерий 4.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Качество управления</w:t>
      </w:r>
      <w:r w:rsidRPr="000A4B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(организационная структура вуза, управление человеческими ресурсами, процесс принятия решений, роль руководства).  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Вуз должен: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адекватную организационную структуру, 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определить компетенции для выполнения ответственностей административным, академическим, научно-исследовательским и учебно-вспомогательным и инженерно-техническим персоналом;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8"/>
          <w:tab w:val="left" w:pos="709"/>
        </w:tabs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 адекватно оценивать  эффективность работы административного, академического, научно-исследовательского, учебн</w:t>
      </w:r>
      <w:proofErr w:type="gram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вспомогательного и инженерно-технического персонала; 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8"/>
          <w:tab w:val="left" w:pos="709"/>
        </w:tabs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адекватную кадровую политику;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адекватный процесс принятия решений;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стратегию планирования, мониторинга и исполнения;</w:t>
      </w:r>
    </w:p>
    <w:p w:rsidR="000A4B53" w:rsidRPr="000A4B53" w:rsidRDefault="000A4B53" w:rsidP="000C20DA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инструменты  мониторинга выполнения стратегических и текущих планов, образовательных целей, результатов обучения, анализ результатов и внесение соответствующих корректив;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систему управления информацией;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процесс улучшению и совершенствования менеджмента;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знания научно-исследовательского, академического и учебно-вспомогательного персонала, чтобы они могли идти в ногу с изменениями (саморазвитие) в каждой учебной дисциплине;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эффективную систему повышения квалификации административного, академического и учебно-вспомогательного персонала;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60"/>
        </w:tabs>
        <w:spacing w:after="0" w:line="240" w:lineRule="auto"/>
        <w:ind w:firstLine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систему стимулирования профессиональной деятельности академического, административного, учебн</w:t>
      </w:r>
      <w:proofErr w:type="gram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вспомогательного и инженерно-технического персонала, чтобы мотивировать их к качественному и добросовестному труду;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норм профессиональной этики соответствующими сотрудниками в отношении студентов, преподавателей, ученых и сотрудников.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-анализ:</w:t>
      </w:r>
    </w:p>
    <w:tbl>
      <w:tblPr>
        <w:tblStyle w:val="aa"/>
        <w:tblW w:w="97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1515"/>
        <w:gridCol w:w="1586"/>
        <w:gridCol w:w="1458"/>
        <w:gridCol w:w="1691"/>
        <w:gridCol w:w="1403"/>
        <w:gridCol w:w="1500"/>
      </w:tblGrid>
      <w:tr w:rsidR="000A4B53" w:rsidRPr="000A4B53" w:rsidTr="000A4B53">
        <w:tc>
          <w:tcPr>
            <w:tcW w:w="551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5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586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458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6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Меры по улучшению / развитию</w:t>
            </w:r>
          </w:p>
        </w:tc>
        <w:tc>
          <w:tcPr>
            <w:tcW w:w="140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График реализации мер</w:t>
            </w:r>
          </w:p>
        </w:tc>
        <w:tc>
          <w:tcPr>
            <w:tcW w:w="1500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c>
          <w:tcPr>
            <w:tcW w:w="55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№3-4, 6</w:t>
            </w:r>
          </w:p>
        </w:tc>
        <w:tc>
          <w:tcPr>
            <w:tcW w:w="1586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55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586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55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55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5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Критерий 5.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Качества администрирования и планирования материально-технических ресурсов, инфраструктуры, вспомогательных служб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Вуз должен: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адекватную и ясную структуру управления вузом (организационная структура);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структуру управления, в которых четко определены процессы принятия решений, полномочия и обязанности;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8"/>
          <w:tab w:val="left" w:pos="709"/>
        </w:tabs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четкие механизмы управления материально-техническими ресурсами и инфраструктурой, учебно-образовательным процессом, вспомогательными службами, информационно-технологическими и библиотечно-информационными ресурсами;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8"/>
          <w:tab w:val="left" w:pos="709"/>
        </w:tabs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четкий и прозрачный механизм организации деятельности попечительских советов по вопросам управления ресурсами и службами.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адекватную систему управления финансовыми ресурсами.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SWOT-анализ: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559"/>
        <w:gridCol w:w="1559"/>
        <w:gridCol w:w="1418"/>
        <w:gridCol w:w="1134"/>
      </w:tblGrid>
      <w:tr w:rsidR="000A4B53" w:rsidRPr="000A4B53" w:rsidTr="000A4B53">
        <w:trPr>
          <w:trHeight w:val="479"/>
        </w:trPr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ind w:left="381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развитию</w:t>
            </w: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№5,6,10</w:t>
            </w: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4B53" w:rsidRPr="000A4B53" w:rsidRDefault="000A4B53" w:rsidP="000A4B5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Критерий 6.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Учебно-образовательный процесс: Требования к абитуриентам / студентам. Технологии обучения;  Академическая поддержка студента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Вуз должен: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четкой спроектированной образовательной программы с учетом ожиданий заинтересованных сторон, в соответствии с миссией вуза и запланированными результатами обучения;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проводить оценку учебных программ и курсов с участием заинтересованных сторон;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ясной политики для обеспечения адекватной, объективной и достоверной  оценки уровня знаний студента;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компетентный и квалифицированный академический и учебно-вспомогательный персонал в соответствии с политикой вуза и политикой обеспечения качества;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соответствующую инфраструктуру и сервисы, которые поддерживаются в надлежащем уровне;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сопровождение образовательной деятельности информационно-коммуникационными технологиями;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right="-2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политики по обеспечению качества образовательных программ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иметь политику по обеспечению  удовлетворенности потребностей студентов в учебно-образовательных и информационно-коммуникационных ресурсах и других видов поддержки и услуг;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spacing w:after="0" w:line="240" w:lineRule="auto"/>
        <w:ind w:right="-1" w:firstLine="1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среду для удовлетворения  социального и психологического климата студентов; 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spacing w:after="0" w:line="240" w:lineRule="auto"/>
        <w:ind w:right="-1" w:firstLine="1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иметь систему по отслеживанию учебной и </w:t>
      </w:r>
      <w:proofErr w:type="spellStart"/>
      <w:r w:rsidRPr="000A4B53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студента  для оказания соответствующей поддержки/корректирующих действий; 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иметь политику рассмотрения и реагирования заявлений, предложений и жалоб студентов;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right="-2" w:firstLine="1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систему по организации стажировок, мобильности и развития карьеры.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иметь политику и стратегию </w:t>
      </w:r>
      <w:proofErr w:type="gramStart"/>
      <w:r w:rsidRPr="000A4B53">
        <w:rPr>
          <w:rFonts w:ascii="Times New Roman" w:hAnsi="Times New Roman" w:cs="Times New Roman"/>
          <w:sz w:val="24"/>
          <w:szCs w:val="24"/>
          <w:lang w:eastAsia="ru-RU"/>
        </w:rPr>
        <w:t>по набору студентов в соответствии с требованиями к обучению на образовательных программах</w:t>
      </w:r>
      <w:proofErr w:type="gramEnd"/>
      <w:r w:rsidRPr="000A4B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459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иметь четко сформулированные критерии по переводу студентов на соответствующие уровни образовательной программы;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систему по  мотивированию студентов для достижения результатов.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01"/>
        <w:gridCol w:w="1843"/>
        <w:gridCol w:w="1418"/>
        <w:gridCol w:w="1100"/>
      </w:tblGrid>
      <w:tr w:rsidR="000A4B53" w:rsidRPr="000A4B53" w:rsidTr="000A4B53">
        <w:trPr>
          <w:trHeight w:val="765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559" w:type="dxa"/>
          </w:tcPr>
          <w:p w:rsidR="000A4B53" w:rsidRPr="000A4B53" w:rsidRDefault="000A4B53" w:rsidP="000A4B53">
            <w:pPr>
              <w:ind w:left="343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0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10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№10,17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10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№25,26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10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10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Критерий 7.</w:t>
      </w:r>
      <w:r w:rsidRPr="000A4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Научно-исследовательская и инновационная деятельность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Вуз должен: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7"/>
        </w:tabs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четкую политику по реализации исследовательской деятельности;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7"/>
        </w:tabs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определить, в соответствии профилем университета направления научно-исследовательской деятельности;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7"/>
        </w:tabs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четкую политику защиты интеллектуальных трудов научно-исследовательского персонала (обеспечение права интеллектуальной собственности) </w:t>
      </w:r>
    </w:p>
    <w:p w:rsidR="000A4B53" w:rsidRPr="000A4B53" w:rsidRDefault="000A4B53" w:rsidP="000C20DA">
      <w:pPr>
        <w:numPr>
          <w:ilvl w:val="0"/>
          <w:numId w:val="5"/>
        </w:numPr>
        <w:tabs>
          <w:tab w:val="left" w:pos="317"/>
        </w:tabs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систему взаимодействия и интеграции исследовательской деятельности и образовательного процесса на всех уровнях подготовки (</w:t>
      </w:r>
      <w:proofErr w:type="spell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магистратура, аспирантура, докторантура, переподготовка и повышение квалификации, стажировка);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необходимых материально-технических ресурсов и соответствующую инфраструктуру для реализации научно-исследовательской и инновационной деятельности.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701"/>
        <w:gridCol w:w="1559"/>
        <w:gridCol w:w="1418"/>
        <w:gridCol w:w="1242"/>
      </w:tblGrid>
      <w:tr w:rsidR="000A4B53" w:rsidRPr="000A4B53" w:rsidTr="000A4B53">
        <w:trPr>
          <w:trHeight w:val="629"/>
        </w:trPr>
        <w:tc>
          <w:tcPr>
            <w:tcW w:w="534" w:type="dxa"/>
          </w:tcPr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242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00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00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№3,4,8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00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00"/>
        </w:trPr>
        <w:tc>
          <w:tcPr>
            <w:tcW w:w="53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/>
          <w:b/>
          <w:i/>
          <w:sz w:val="24"/>
          <w:szCs w:val="24"/>
          <w:lang w:eastAsia="ru-RU"/>
        </w:rPr>
        <w:t xml:space="preserve">Критерий 8. </w:t>
      </w:r>
      <w:r w:rsidRPr="000A4B53">
        <w:rPr>
          <w:rFonts w:ascii="Times New Roman" w:hAnsi="Times New Roman"/>
          <w:b/>
          <w:sz w:val="24"/>
          <w:szCs w:val="24"/>
          <w:lang w:eastAsia="ru-RU"/>
        </w:rPr>
        <w:t>Международная деятельность и академическая мобильность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9749" w:type="dxa"/>
        <w:tblLook w:val="04A0" w:firstRow="1" w:lastRow="0" w:firstColumn="1" w:lastColumn="0" w:noHBand="0" w:noVBand="1"/>
      </w:tblPr>
      <w:tblGrid>
        <w:gridCol w:w="552"/>
        <w:gridCol w:w="1515"/>
        <w:gridCol w:w="1955"/>
        <w:gridCol w:w="1478"/>
        <w:gridCol w:w="1405"/>
        <w:gridCol w:w="1375"/>
        <w:gridCol w:w="1469"/>
      </w:tblGrid>
      <w:tr w:rsidR="000A4B53" w:rsidRPr="000A4B53" w:rsidTr="000A4B53">
        <w:trPr>
          <w:trHeight w:val="77"/>
        </w:trPr>
        <w:tc>
          <w:tcPr>
            <w:tcW w:w="552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5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955" w:type="dxa"/>
          </w:tcPr>
          <w:p w:rsidR="000A4B53" w:rsidRPr="000A4B53" w:rsidRDefault="000A4B53" w:rsidP="000A4B53">
            <w:pPr>
              <w:ind w:left="669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47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40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37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46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77"/>
        </w:trPr>
        <w:tc>
          <w:tcPr>
            <w:tcW w:w="552" w:type="dxa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№12,25</w:t>
            </w:r>
          </w:p>
        </w:tc>
        <w:tc>
          <w:tcPr>
            <w:tcW w:w="195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77"/>
        </w:trPr>
        <w:tc>
          <w:tcPr>
            <w:tcW w:w="552" w:type="dxa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77"/>
        </w:trPr>
        <w:tc>
          <w:tcPr>
            <w:tcW w:w="552" w:type="dxa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77"/>
        </w:trPr>
        <w:tc>
          <w:tcPr>
            <w:tcW w:w="552" w:type="dxa"/>
          </w:tcPr>
          <w:p w:rsidR="000A4B53" w:rsidRPr="000A4B53" w:rsidRDefault="000A4B53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Критерий 9.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Внутренняя система гарантии качества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Вуз должен: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политику и процедуры для внутренней гарантии качества.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четкую политику по обеспечению качества;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инструменты мониторинга и оценки качества процессов и ресурсов;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информационную систему по поддержке процессов обеспечения качества;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адекватную систему оценки качества административного, академического, научно-исследовательского, учебно-вспомогательного, инженерно-технического персонала, студентов и выпускников;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 проводить самооценку;</w:t>
      </w:r>
    </w:p>
    <w:p w:rsidR="000A4B53" w:rsidRPr="000A4B53" w:rsidRDefault="000A4B53" w:rsidP="000C20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документированную систему обеспечения качества образования и опубликованную на сайте КГТУ.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Руководство по гарантии качества.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right="-2" w:firstLine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инструменты </w:t>
      </w:r>
      <w:proofErr w:type="spell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бенчмаркинга</w:t>
      </w:r>
      <w:proofErr w:type="spell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сравнительного анализа по определению уровня качества;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систему информирования заинтересованных сторон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9766" w:type="dxa"/>
        <w:tblLayout w:type="fixed"/>
        <w:tblLook w:val="04A0" w:firstRow="1" w:lastRow="0" w:firstColumn="1" w:lastColumn="0" w:noHBand="0" w:noVBand="1"/>
      </w:tblPr>
      <w:tblGrid>
        <w:gridCol w:w="570"/>
        <w:gridCol w:w="1628"/>
        <w:gridCol w:w="2021"/>
        <w:gridCol w:w="1843"/>
        <w:gridCol w:w="1417"/>
        <w:gridCol w:w="1276"/>
        <w:gridCol w:w="1011"/>
      </w:tblGrid>
      <w:tr w:rsidR="000A4B53" w:rsidRPr="000A4B53" w:rsidTr="000A4B53">
        <w:trPr>
          <w:trHeight w:val="487"/>
        </w:trPr>
        <w:tc>
          <w:tcPr>
            <w:tcW w:w="57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2021" w:type="dxa"/>
          </w:tcPr>
          <w:p w:rsidR="000A4B53" w:rsidRPr="000A4B53" w:rsidRDefault="000A4B53" w:rsidP="000A4B53">
            <w:pPr>
              <w:ind w:left="330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Меры по улучшению 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развитию</w:t>
            </w:r>
          </w:p>
        </w:tc>
        <w:tc>
          <w:tcPr>
            <w:tcW w:w="1276" w:type="dxa"/>
          </w:tcPr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1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175"/>
        </w:trPr>
        <w:tc>
          <w:tcPr>
            <w:tcW w:w="57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202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180"/>
        </w:trPr>
        <w:tc>
          <w:tcPr>
            <w:tcW w:w="57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02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04"/>
        </w:trPr>
        <w:tc>
          <w:tcPr>
            <w:tcW w:w="570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10. 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Взаимодействия и устойчивые связи, вклад университета в общество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Вуз должен: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258"/>
        </w:tabs>
        <w:autoSpaceDE w:val="0"/>
        <w:autoSpaceDN w:val="0"/>
        <w:adjustRightInd w:val="0"/>
        <w:spacing w:after="0" w:line="240" w:lineRule="auto"/>
        <w:ind w:left="-25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механизмы и процедуры взаимодействия и получения обратной связи с органами власти, местным сообществом, обществом, международным сообществом и т.д.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механизмы и процедуры взаимодействия и получения обратной связи с рынком труда, с выпускниками, со студентами и с другими заинтересованными сторонами.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76"/>
        <w:gridCol w:w="1568"/>
        <w:gridCol w:w="1417"/>
        <w:gridCol w:w="1560"/>
        <w:gridCol w:w="1099"/>
      </w:tblGrid>
      <w:tr w:rsidR="000A4B53" w:rsidRPr="000A4B53" w:rsidTr="000A4B53">
        <w:trPr>
          <w:trHeight w:val="607"/>
        </w:trPr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976" w:type="dxa"/>
            <w:shd w:val="clear" w:color="auto" w:fill="FFFFFF" w:themeFill="background1"/>
          </w:tcPr>
          <w:p w:rsidR="000A4B53" w:rsidRPr="000A4B53" w:rsidRDefault="000A4B53" w:rsidP="000A4B53">
            <w:pPr>
              <w:ind w:left="117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568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99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№8,12,26</w:t>
            </w:r>
          </w:p>
        </w:tc>
        <w:tc>
          <w:tcPr>
            <w:tcW w:w="1976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0A4B53" w:rsidRPr="000A4B53" w:rsidRDefault="000A4B53" w:rsidP="000A4B53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11. 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результаты. Использование результатов. Информирование заинтересованных сторон и общественности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Вуз должен: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средства и возможности для оценки достижений и результатов на соответствие ожидаемым результатам / ожиданиям заинтересованных сторон / потребностям общества и государства;</w:t>
      </w:r>
    </w:p>
    <w:p w:rsidR="000A4B53" w:rsidRPr="000A4B53" w:rsidRDefault="000A4B53" w:rsidP="000C20DA">
      <w:pPr>
        <w:numPr>
          <w:ilvl w:val="0"/>
          <w:numId w:val="6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механизмы и способы использования результатов для дальнейшего совершенствования  (пересмотра, корректирования, улучшения) своих образовательных программ и видов деятельностей для  устойчивого развития вуза;</w:t>
      </w:r>
    </w:p>
    <w:p w:rsidR="000A4B53" w:rsidRPr="000A4B53" w:rsidRDefault="000A4B53" w:rsidP="000C20DA">
      <w:pPr>
        <w:numPr>
          <w:ilvl w:val="1"/>
          <w:numId w:val="6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механизмы информирования заинтересованных сторон и общественности  о достижениях в образовательной, исследовательской и инновационной деятельностях как университета в целом, так и академического и исследовательского персонала,  также отдельно взятых сотрудников.</w:t>
      </w:r>
      <w:proofErr w:type="gramEnd"/>
    </w:p>
    <w:p w:rsidR="000A4B53" w:rsidRPr="000A4B53" w:rsidRDefault="000A4B53" w:rsidP="000A4B53">
      <w:pPr>
        <w:tabs>
          <w:tab w:val="left" w:pos="2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Default="000A4B53" w:rsidP="00AF25E0">
      <w:pPr>
        <w:tabs>
          <w:tab w:val="left" w:pos="29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SWOT-анализ:</w:t>
      </w:r>
      <w:r w:rsidR="00AF25E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F25E0" w:rsidRPr="000A4B53" w:rsidRDefault="00AF25E0" w:rsidP="00AF25E0">
      <w:pPr>
        <w:tabs>
          <w:tab w:val="left" w:pos="29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9656" w:type="dxa"/>
        <w:tblLayout w:type="fixed"/>
        <w:tblLook w:val="04A0" w:firstRow="1" w:lastRow="0" w:firstColumn="1" w:lastColumn="0" w:noHBand="0" w:noVBand="1"/>
      </w:tblPr>
      <w:tblGrid>
        <w:gridCol w:w="538"/>
        <w:gridCol w:w="1465"/>
        <w:gridCol w:w="1933"/>
        <w:gridCol w:w="1559"/>
        <w:gridCol w:w="1559"/>
        <w:gridCol w:w="1418"/>
        <w:gridCol w:w="1184"/>
      </w:tblGrid>
      <w:tr w:rsidR="000A4B53" w:rsidRPr="000A4B53" w:rsidTr="000A4B53">
        <w:trPr>
          <w:trHeight w:val="346"/>
        </w:trPr>
        <w:tc>
          <w:tcPr>
            <w:tcW w:w="53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933" w:type="dxa"/>
          </w:tcPr>
          <w:p w:rsidR="000A4B53" w:rsidRPr="000A4B53" w:rsidRDefault="000A4B53" w:rsidP="000A4B53">
            <w:pPr>
              <w:ind w:left="67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Меры по улучшению 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развитию</w:t>
            </w: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8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12"/>
        </w:trPr>
        <w:tc>
          <w:tcPr>
            <w:tcW w:w="53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93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12"/>
        </w:trPr>
        <w:tc>
          <w:tcPr>
            <w:tcW w:w="53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12"/>
        </w:trPr>
        <w:tc>
          <w:tcPr>
            <w:tcW w:w="53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12"/>
        </w:trPr>
        <w:tc>
          <w:tcPr>
            <w:tcW w:w="53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65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0A4B53" w:rsidRPr="000A4B53" w:rsidRDefault="000A4B53" w:rsidP="000A4B5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5E0" w:rsidRDefault="000A4B53" w:rsidP="000A4B5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C20D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</w:t>
      </w:r>
    </w:p>
    <w:p w:rsidR="00AF25E0" w:rsidRDefault="00AF25E0" w:rsidP="00AF25E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 w:rsidR="0026271A">
        <w:rPr>
          <w:rFonts w:ascii="Times New Roman" w:hAnsi="Times New Roman"/>
          <w:b/>
          <w:sz w:val="24"/>
          <w:szCs w:val="24"/>
          <w:lang w:eastAsia="ru-RU"/>
        </w:rPr>
        <w:t>10</w:t>
      </w:r>
    </w:p>
    <w:p w:rsidR="000A4B53" w:rsidRPr="000A4B53" w:rsidRDefault="00AF25E0" w:rsidP="000A4B5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="000A4B53" w:rsidRPr="000A4B53">
        <w:rPr>
          <w:rFonts w:ascii="Times New Roman" w:hAnsi="Times New Roman"/>
          <w:b/>
          <w:sz w:val="24"/>
          <w:szCs w:val="24"/>
          <w:lang w:eastAsia="ru-RU"/>
        </w:rPr>
        <w:t>1.2. Критерии для проведения самооценки на программном  уровне</w:t>
      </w:r>
    </w:p>
    <w:p w:rsidR="000A4B53" w:rsidRPr="000A4B53" w:rsidRDefault="000A4B53" w:rsidP="000A4B5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357"/>
      </w:tblGrid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1: 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Потребности </w:t>
            </w:r>
            <w:proofErr w:type="spellStart"/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стейкхолдеров</w:t>
            </w:r>
            <w:proofErr w:type="spellEnd"/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программы.</w:t>
            </w:r>
          </w:p>
        </w:tc>
      </w:tr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2: 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и результаты обучения образовательной программы </w:t>
            </w:r>
          </w:p>
        </w:tc>
      </w:tr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3: 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 содержание образовательной программы</w:t>
            </w:r>
          </w:p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абитуриентам / студентам. Технологии обучения;  Академическая поддержка студента</w:t>
            </w:r>
          </w:p>
        </w:tc>
      </w:tr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4:  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Профессорско-преподавательский состав образовательной программы.</w:t>
            </w:r>
          </w:p>
        </w:tc>
      </w:tr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5:  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Материально-техническое обеспечение образовательной программы </w:t>
            </w:r>
            <w:r w:rsidRPr="000A4B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(инфраструктура, сервис и инвестиции)).</w:t>
            </w:r>
          </w:p>
        </w:tc>
      </w:tr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Критерий 6:  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Научно-исследовательская и инновационная деятельность.</w:t>
            </w:r>
          </w:p>
        </w:tc>
      </w:tr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7: 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Взаимодействия и устойчивые связи с партнерам (на </w:t>
            </w:r>
            <w:proofErr w:type="gramStart"/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национальном</w:t>
            </w:r>
            <w:proofErr w:type="gramEnd"/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международном уровнях) и заинтересованными сторонами образовательной программы </w:t>
            </w:r>
          </w:p>
        </w:tc>
      </w:tr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Критерий 8: 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заинтересованных сторон и общественности.</w:t>
            </w:r>
          </w:p>
        </w:tc>
      </w:tr>
      <w:tr w:rsidR="000A4B53" w:rsidRPr="000A4B53" w:rsidTr="000A4B53">
        <w:tc>
          <w:tcPr>
            <w:tcW w:w="164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9:</w:t>
            </w:r>
          </w:p>
        </w:tc>
        <w:tc>
          <w:tcPr>
            <w:tcW w:w="7357" w:type="dxa"/>
          </w:tcPr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</w:t>
            </w:r>
            <w:proofErr w:type="spellStart"/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стейкхолдеров</w:t>
            </w:r>
            <w:proofErr w:type="spellEnd"/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4B53" w:rsidRPr="000A4B53" w:rsidRDefault="000A4B53" w:rsidP="000A4B53">
            <w:pPr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1. 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Потребности заинтересованных сторон образовательной программы</w:t>
      </w:r>
    </w:p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должна  иметь:</w:t>
      </w:r>
    </w:p>
    <w:p w:rsidR="000A4B53" w:rsidRPr="000A4B53" w:rsidRDefault="000A4B53" w:rsidP="000C20DA">
      <w:pPr>
        <w:numPr>
          <w:ilvl w:val="0"/>
          <w:numId w:val="7"/>
        </w:numPr>
        <w:tabs>
          <w:tab w:val="left" w:pos="321"/>
        </w:tabs>
        <w:spacing w:after="0" w:line="240" w:lineRule="auto"/>
        <w:ind w:left="-10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инструменты выявления потребностей заинтересованных сторон образовательной программы.</w:t>
      </w:r>
    </w:p>
    <w:p w:rsidR="000A4B53" w:rsidRPr="000A4B53" w:rsidRDefault="000A4B53" w:rsidP="000C20DA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четкое представление о соответствующих запросах и потребностях всех заинтересованных сторон </w:t>
      </w:r>
      <w:r w:rsidRPr="000A4B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(рынка труда, студентов и их родителей, своих сотрудников, академического сообщества, государства и общества).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1418"/>
        <w:gridCol w:w="1701"/>
        <w:gridCol w:w="1417"/>
        <w:gridCol w:w="993"/>
        <w:gridCol w:w="1099"/>
      </w:tblGrid>
      <w:tr w:rsidR="000A4B53" w:rsidRPr="000A4B53" w:rsidTr="000A4B53">
        <w:trPr>
          <w:trHeight w:val="570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418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потребностей </w:t>
            </w:r>
            <w:proofErr w:type="spell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2. 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Цели и результаты обучения образовательной программы</w:t>
      </w:r>
    </w:p>
    <w:p w:rsidR="000A4B53" w:rsidRPr="000A4B53" w:rsidRDefault="000A4B53" w:rsidP="000A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должна иметь: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-задокументированные цели образовательной программы;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-задокументированные результаты обучения образовательной программы:</w:t>
      </w:r>
    </w:p>
    <w:p w:rsidR="000A4B53" w:rsidRPr="000A4B53" w:rsidRDefault="000A4B53" w:rsidP="000A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образовательной программы должны учитывать интересы всех </w:t>
      </w:r>
      <w:proofErr w:type="spell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соответствовать миссии вуза.</w:t>
      </w:r>
    </w:p>
    <w:p w:rsidR="000A4B53" w:rsidRPr="000A4B53" w:rsidRDefault="000A4B53" w:rsidP="000A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должны формировать </w:t>
      </w:r>
      <w:proofErr w:type="spell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компетентностную</w:t>
      </w:r>
      <w:proofErr w:type="spell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выпускника, соответствующая потребностям </w:t>
      </w:r>
      <w:proofErr w:type="spell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стейкхолдеров</w:t>
      </w:r>
      <w:proofErr w:type="spell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(работодатель, выпускник, общество, государство и т.п.)</w:t>
      </w:r>
    </w:p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57"/>
        <w:gridCol w:w="1559"/>
        <w:gridCol w:w="1276"/>
        <w:gridCol w:w="1276"/>
        <w:gridCol w:w="1134"/>
        <w:gridCol w:w="1099"/>
      </w:tblGrid>
      <w:tr w:rsidR="000A4B53" w:rsidRPr="000A4B53" w:rsidTr="000A4B53">
        <w:trPr>
          <w:trHeight w:val="204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7" w:type="dxa"/>
          </w:tcPr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559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276" w:type="dxa"/>
          </w:tcPr>
          <w:p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График </w:t>
            </w: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</w:t>
            </w:r>
            <w:proofErr w:type="spellEnd"/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мер</w:t>
            </w: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57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Формирование, корректировка и пересмотр целей и результатов обучения образовательных программ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5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3. 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и содержание образовательной программы. Требования к абитуриентам / студентам. Технологии обучения;  Академическая поддержка студента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должна: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разработанную и действующую методологию по формированию структуры и содержания образовательных программ на основе </w:t>
      </w:r>
      <w:proofErr w:type="spell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наличие четкой спроектированной образовательной программы с учетом ожиданий заинтересованных сторон, в соответствии с миссией вуза и запланированными результатами обучения;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наличие учебно-методическое обеспечение  дисциплин и осуществление оценки их содержания, с учетом последних достижений  науки и технологий;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проводить оценку учебных программ и курсов с участием заинтересованных сторон;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ясной политики для обеспечения адекватной, объективной и достоверной  оценки уровня знаний студента;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компетентный и квалифицированный академический и учебно-вспомогательный персонал в соответствии с политикой вуза и политикой обеспечения качества;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соответствующую инфраструктуру и сервисы, которые поддерживаются в надлежащем уровне;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сопровождение образовательной деятельности информационно-коммуникационными технологиями;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right="-2"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политики по обеспечению качества образовательных программ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иметь политику по обеспечению  удовлетворенности потребностей студентов в учебно-образовательных и информационно-коммуникационных ресурсах и других видов поддержки и услуг;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spacing w:after="0" w:line="240" w:lineRule="auto"/>
        <w:ind w:right="-1" w:firstLine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иметь систему по отслеживанию учебной и </w:t>
      </w:r>
      <w:proofErr w:type="spellStart"/>
      <w:r w:rsidRPr="000A4B53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студента  для оказания соответствующей поддержки/корректирующих действий; 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spacing w:after="0" w:line="240" w:lineRule="auto"/>
        <w:ind w:right="-1" w:firstLine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иметь систему выявления потребностей различных групп студентов и удовлетворение их через дополнительные (адаптивные) курсы, факультативы;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иметь политику рассмотрения и реагирования заявлений, предложений и жалоб студентов;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right="-2" w:firstLine="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систему по организации стажировок, мобильности и развития карьеры.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иметь политику и стратегию </w:t>
      </w:r>
      <w:proofErr w:type="gramStart"/>
      <w:r w:rsidRPr="000A4B53">
        <w:rPr>
          <w:rFonts w:ascii="Times New Roman" w:hAnsi="Times New Roman" w:cs="Times New Roman"/>
          <w:sz w:val="24"/>
          <w:szCs w:val="24"/>
          <w:lang w:eastAsia="ru-RU"/>
        </w:rPr>
        <w:t>по набору студентов в соответствии с требованиями к обучению на образовательных программах</w:t>
      </w:r>
      <w:proofErr w:type="gramEnd"/>
      <w:r w:rsidRPr="000A4B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A4B53" w:rsidRPr="000A4B53" w:rsidRDefault="000A4B53" w:rsidP="000C20DA">
      <w:pPr>
        <w:numPr>
          <w:ilvl w:val="0"/>
          <w:numId w:val="8"/>
        </w:numPr>
        <w:tabs>
          <w:tab w:val="left" w:pos="317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систему по  мотивированию студентов для достижения результатов.</w:t>
      </w:r>
    </w:p>
    <w:p w:rsidR="000A4B53" w:rsidRPr="000A4B53" w:rsidRDefault="000A4B53" w:rsidP="000A4B53">
      <w:pPr>
        <w:spacing w:after="0" w:line="240" w:lineRule="auto"/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276"/>
        <w:gridCol w:w="1559"/>
        <w:gridCol w:w="993"/>
        <w:gridCol w:w="1099"/>
      </w:tblGrid>
      <w:tr w:rsidR="000A4B53" w:rsidRPr="000A4B53" w:rsidTr="000A4B53">
        <w:trPr>
          <w:trHeight w:val="570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559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 (мониторинг нагрузки)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Мониторинг, анализ, оценка и корректировка учебных планов</w:t>
            </w:r>
          </w:p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(ежегодная оценка содержания дисциплин с учетом последних достижений науки и технологий)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поддержка учебного процесса </w:t>
            </w:r>
            <w:proofErr w:type="gram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КТО</w:t>
            </w:r>
            <w:proofErr w:type="gram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(гибкие варианты предоставления услуг, индивидуальная траектория обучения)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технологий обучения / дидактики (инновационные </w:t>
            </w:r>
            <w:proofErr w:type="spell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методы</w:t>
            </w:r>
            <w:proofErr w:type="gram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братная</w:t>
            </w:r>
            <w:proofErr w:type="spell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связь с обучающимися)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НИРС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 (дополнительные курсы)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Оценивание уровня знаний студентов 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и  выпускных квалифицированных  работ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государственной аттестации выпускников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</w:t>
            </w:r>
            <w:proofErr w:type="gram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бизнес-сообществ</w:t>
            </w:r>
            <w:proofErr w:type="gram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, выпускников и других заинтересованных сторон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и выдача документов об образовании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Контроль, мониторинг,  оценка и улучшение учебного процесса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 ресурсы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контента ОП (</w:t>
            </w:r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>РП</w:t>
            </w:r>
            <w:proofErr w:type="gramStart"/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>,У</w:t>
            </w:r>
            <w:proofErr w:type="gramEnd"/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МКД, </w:t>
            </w:r>
            <w:proofErr w:type="spellStart"/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библиотечно-информационных ресурсов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электронных образовательных ресурсов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мобильности преподавателей и студентов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обеспечение воспитательной и внеурочной работы 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Взаимодействие  с выпускниками и их трудоустройство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Прием и отбор (верификации)  абитуриентов 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Обеспечение/запуск программ магистратуры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Обеспечение/запуск совместных образовательных программ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дополнительного образования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Критерий 4.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Профессорско-преподавательский состав образовательной программы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должна иметь ясную политику по обеспечению квалифицированными / компетентными специалистами в составе ППС и УВП для эффективной организации и поддержки учебно-образовательной, научно-исследовательской и иных видов деятельностей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559"/>
        <w:gridCol w:w="1560"/>
        <w:gridCol w:w="1134"/>
        <w:gridCol w:w="850"/>
      </w:tblGrid>
      <w:tr w:rsidR="000A4B53" w:rsidRPr="000A4B53" w:rsidTr="000A4B53">
        <w:trPr>
          <w:trHeight w:val="570"/>
        </w:trPr>
        <w:tc>
          <w:tcPr>
            <w:tcW w:w="392" w:type="dxa"/>
          </w:tcPr>
          <w:p w:rsidR="000A4B53" w:rsidRPr="000A4B53" w:rsidRDefault="000A4B53" w:rsidP="000A4B5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701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85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83"/>
        </w:trPr>
        <w:tc>
          <w:tcPr>
            <w:tcW w:w="392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Процесс набора ППС (критерии приема ППС и УВП)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392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Контроль, мониторинг и оценка деятельности ППС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392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ППС (в том числе в области методов оценивания)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392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условий, стимулирования и поддержки для  ППС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392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ППС для научно-исследовательской  деятельности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392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4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392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5.   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образовательной программы</w:t>
      </w:r>
      <w:r w:rsidRPr="000A4B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4B53">
        <w:rPr>
          <w:rFonts w:ascii="Times New Roman" w:hAnsi="Times New Roman" w:cs="Times New Roman"/>
          <w:i/>
          <w:sz w:val="24"/>
          <w:szCs w:val="24"/>
          <w:lang w:eastAsia="ru-RU"/>
        </w:rPr>
        <w:t>(инфраструктура, сервис и инвестиции).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должна иметь</w:t>
      </w:r>
      <w:r w:rsidRPr="000A4B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186"/>
        </w:tabs>
        <w:autoSpaceDE w:val="0"/>
        <w:autoSpaceDN w:val="0"/>
        <w:adjustRightInd w:val="0"/>
        <w:spacing w:after="0" w:line="240" w:lineRule="auto"/>
        <w:ind w:left="-9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адекватном  уровне материально-технические  ресурсы (также </w:t>
      </w:r>
      <w:proofErr w:type="spellStart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обеспечиение</w:t>
      </w:r>
      <w:proofErr w:type="spellEnd"/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вспомогательными службами) для реализации учебно-образовательной, научно-исследовательской и инновационной деятельностей ОП; 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186"/>
        </w:tabs>
        <w:spacing w:after="0" w:line="240" w:lineRule="auto"/>
        <w:ind w:left="-97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инфраструктуру и вспомогательные службы в соответствии требованиям, потребностям и нуждам студентов и  ППС ОП;</w:t>
      </w:r>
    </w:p>
    <w:p w:rsidR="000A4B53" w:rsidRPr="000A4B53" w:rsidRDefault="000A4B53" w:rsidP="000C20DA">
      <w:pPr>
        <w:numPr>
          <w:ilvl w:val="0"/>
          <w:numId w:val="4"/>
        </w:numPr>
        <w:tabs>
          <w:tab w:val="left" w:pos="186"/>
        </w:tabs>
        <w:autoSpaceDE w:val="0"/>
        <w:autoSpaceDN w:val="0"/>
        <w:adjustRightInd w:val="0"/>
        <w:spacing w:after="0" w:line="240" w:lineRule="auto"/>
        <w:ind w:left="-9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достаточное финансирование для достижения целей и результатов обучения.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механизмы и процедуры привлечения инвестиций (гранты,  инвестиции посредством предоставления услуг и ресурсов и т.п.).</w:t>
      </w:r>
    </w:p>
    <w:p w:rsidR="000A4B53" w:rsidRPr="000A4B53" w:rsidRDefault="000A4B53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559"/>
        <w:gridCol w:w="1134"/>
        <w:gridCol w:w="993"/>
        <w:gridCol w:w="1099"/>
      </w:tblGrid>
      <w:tr w:rsidR="000A4B53" w:rsidRPr="000A4B53" w:rsidTr="000A4B53">
        <w:trPr>
          <w:trHeight w:val="570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559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134" w:type="dxa"/>
          </w:tcPr>
          <w:p w:rsidR="000A4B53" w:rsidRPr="000A4B53" w:rsidRDefault="000A4B53" w:rsidP="000A4B53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67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для образовательной деятельности (достаточность площадей, компьютерные классы, лаборатории, читальные залы и т.д.)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 благоприятной среды для ППС и студентов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хозяйственной деятельности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поддержка информационно-коммуникационных технологий (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, интернет, ИС 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AVN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редакционно-издательской деятельности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условий 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проживания в общежитиях для студентов, с учетом мобильности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 проживания ППС в рамках мобильности, стажировок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жилищных  условий </w:t>
            </w:r>
            <w:proofErr w:type="gram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иностранных ППС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общественного питания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жизнедеятельности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охраны труда и здоровья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6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6.   </w:t>
      </w:r>
      <w:r w:rsidRPr="000A4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Научно-исследовательская и инновационная деятельность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должна:</w:t>
      </w:r>
    </w:p>
    <w:p w:rsidR="000A4B53" w:rsidRPr="000A4B53" w:rsidRDefault="000A4B53" w:rsidP="000C20DA">
      <w:pPr>
        <w:numPr>
          <w:ilvl w:val="0"/>
          <w:numId w:val="9"/>
        </w:numPr>
        <w:tabs>
          <w:tab w:val="left" w:pos="129"/>
        </w:tabs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определить, в соответствии профилем направления научно-исследовательскую деятельность;</w:t>
      </w:r>
    </w:p>
    <w:p w:rsidR="000A4B53" w:rsidRPr="000A4B53" w:rsidRDefault="000A4B53" w:rsidP="000C20DA">
      <w:pPr>
        <w:numPr>
          <w:ilvl w:val="0"/>
          <w:numId w:val="9"/>
        </w:numPr>
        <w:tabs>
          <w:tab w:val="left" w:pos="129"/>
        </w:tabs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систему взаимодействия и интеграции исследовательской деятельности и учебно-образовательного процесса;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необходимых материально-технических ресурсов и соответствующую инфраструктуру для реализации научно-исследовательской и инновационной деятельности.</w:t>
      </w:r>
    </w:p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1701"/>
        <w:gridCol w:w="1418"/>
        <w:gridCol w:w="1417"/>
        <w:gridCol w:w="1134"/>
        <w:gridCol w:w="958"/>
      </w:tblGrid>
      <w:tr w:rsidR="000A4B53" w:rsidRPr="000A4B53" w:rsidTr="000A4B53">
        <w:trPr>
          <w:trHeight w:val="570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ind w:left="-144" w:right="-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701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График </w:t>
            </w: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</w:t>
            </w:r>
            <w:proofErr w:type="spellEnd"/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мер</w:t>
            </w: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570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ind w:left="-144" w:right="-9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и реализация научных исследований и инновационной деятельности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ind w:left="105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Научно-исследовательские ресурсы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научной деятельности</w:t>
            </w:r>
          </w:p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маркетинговых исследований</w:t>
            </w: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tabs>
          <w:tab w:val="left" w:pos="2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7. 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Взаимодействия и устойчивые связи с партнерам (на </w:t>
      </w:r>
      <w:proofErr w:type="gramStart"/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национальном</w:t>
      </w:r>
      <w:proofErr w:type="gramEnd"/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международном уровнях) и заинтересованными сторонами образовательной программы</w:t>
      </w:r>
    </w:p>
    <w:p w:rsidR="000A4B53" w:rsidRPr="000A4B53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должна иметь механизмы и процедуры взаимодействия и получения обратной связи с рынком труда, с выпускниками, со студентами и с другими заинтересованными сторонами.</w:t>
      </w:r>
    </w:p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1560"/>
        <w:gridCol w:w="1559"/>
        <w:gridCol w:w="1417"/>
        <w:gridCol w:w="1134"/>
        <w:gridCol w:w="958"/>
      </w:tblGrid>
      <w:tr w:rsidR="000A4B53" w:rsidRPr="000A4B53" w:rsidTr="000A4B53">
        <w:trPr>
          <w:trHeight w:val="570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560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Взаимодействие с партнерами на национальном и международном уровне</w:t>
            </w: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8.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Информирование заинтересованных сторон и общественности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должна иметь механизмы информирования заинтересованных сторон и общественности  о достижениях образовательной программы.</w:t>
      </w:r>
    </w:p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1560"/>
        <w:gridCol w:w="1559"/>
        <w:gridCol w:w="1417"/>
        <w:gridCol w:w="1276"/>
        <w:gridCol w:w="851"/>
      </w:tblGrid>
      <w:tr w:rsidR="000A4B53" w:rsidRPr="000A4B53" w:rsidTr="000A4B53">
        <w:trPr>
          <w:trHeight w:val="570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560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851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Информирование местного сообщества и общественности</w:t>
            </w: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B53" w:rsidRPr="000A4B53" w:rsidRDefault="000A4B53" w:rsidP="000A4B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4B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Критерий 9.   </w:t>
      </w:r>
      <w:r w:rsidRPr="000A4B53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Удовлетворенность заинтересованных сторон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должна:</w:t>
      </w:r>
    </w:p>
    <w:p w:rsidR="000A4B53" w:rsidRPr="000A4B53" w:rsidRDefault="000A4B53" w:rsidP="000C20DA">
      <w:pPr>
        <w:numPr>
          <w:ilvl w:val="0"/>
          <w:numId w:val="10"/>
        </w:numPr>
        <w:tabs>
          <w:tab w:val="left" w:pos="319"/>
        </w:tabs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средства и возможности для оценки достижений и результатов на соответствие ожидаемым результатам / ожиданиям заинтересованных сторон / потребностям общества и государства;</w:t>
      </w:r>
    </w:p>
    <w:p w:rsidR="000A4B53" w:rsidRPr="000A4B53" w:rsidRDefault="000A4B53" w:rsidP="000C20DA">
      <w:pPr>
        <w:numPr>
          <w:ilvl w:val="0"/>
          <w:numId w:val="10"/>
        </w:numPr>
        <w:tabs>
          <w:tab w:val="left" w:pos="319"/>
        </w:tabs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механизмы и способы использования результатов для дальнейшего совершенствования  (пересмотра, корректирования, улучшения) образовательной программы;</w:t>
      </w:r>
    </w:p>
    <w:p w:rsidR="000A4B53" w:rsidRPr="000A4B53" w:rsidRDefault="000A4B53" w:rsidP="000C20DA">
      <w:pPr>
        <w:numPr>
          <w:ilvl w:val="0"/>
          <w:numId w:val="10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структурированный метод для сбора и анализа информации;</w:t>
      </w:r>
    </w:p>
    <w:p w:rsidR="000A4B53" w:rsidRPr="000A4B53" w:rsidRDefault="000A4B53" w:rsidP="000C20DA">
      <w:pPr>
        <w:numPr>
          <w:ilvl w:val="0"/>
          <w:numId w:val="10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установления обратной связи с  заинтересованными  сторонами;</w:t>
      </w:r>
    </w:p>
    <w:p w:rsidR="000A4B53" w:rsidRPr="000A4B53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процедуры выявления степени (уровня) удовлетворенности заинтересованных сторон; и т.п.</w:t>
      </w:r>
    </w:p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390"/>
        <w:gridCol w:w="1834"/>
        <w:gridCol w:w="1843"/>
        <w:gridCol w:w="1559"/>
        <w:gridCol w:w="1276"/>
        <w:gridCol w:w="1099"/>
      </w:tblGrid>
      <w:tr w:rsidR="000A4B53" w:rsidRPr="000A4B53" w:rsidTr="000A4B53">
        <w:trPr>
          <w:trHeight w:val="570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A4B5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390" w:type="dxa"/>
          </w:tcPr>
          <w:p w:rsidR="000A4B53" w:rsidRPr="000A4B53" w:rsidRDefault="000A4B53" w:rsidP="000A4B53">
            <w:pPr>
              <w:ind w:left="-144" w:right="-9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Процессы/</w:t>
            </w:r>
          </w:p>
          <w:p w:rsidR="000A4B53" w:rsidRPr="000A4B53" w:rsidRDefault="000A4B53" w:rsidP="000A4B53">
            <w:pPr>
              <w:ind w:left="-144" w:right="-9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lang w:eastAsia="ru-RU"/>
              </w:rPr>
              <w:t>подпроцессы</w:t>
            </w:r>
            <w:proofErr w:type="spellEnd"/>
          </w:p>
        </w:tc>
        <w:tc>
          <w:tcPr>
            <w:tcW w:w="1834" w:type="dxa"/>
          </w:tcPr>
          <w:p w:rsidR="000A4B53" w:rsidRPr="000A4B53" w:rsidRDefault="000A4B53" w:rsidP="000A4B53">
            <w:pPr>
              <w:ind w:left="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53">
              <w:rPr>
                <w:rFonts w:ascii="Times New Roman" w:hAnsi="Times New Roman"/>
                <w:b/>
                <w:lang w:eastAsia="ru-RU"/>
              </w:rPr>
              <w:t>Сильные стороны</w:t>
            </w:r>
          </w:p>
        </w:tc>
        <w:tc>
          <w:tcPr>
            <w:tcW w:w="1843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B53">
              <w:rPr>
                <w:rFonts w:ascii="Times New Roman" w:hAnsi="Times New Roman"/>
                <w:b/>
                <w:lang w:eastAsia="ru-RU"/>
              </w:rPr>
              <w:t>Слабые стороны</w:t>
            </w: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B53">
              <w:rPr>
                <w:rFonts w:ascii="Times New Roman" w:hAnsi="Times New Roman"/>
                <w:b/>
                <w:lang w:eastAsia="ru-RU"/>
              </w:rPr>
              <w:t>Меры по улучшению / развитию</w:t>
            </w: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B53">
              <w:rPr>
                <w:rFonts w:ascii="Times New Roman" w:hAnsi="Times New Roman"/>
                <w:b/>
                <w:lang w:eastAsia="ru-RU"/>
              </w:rPr>
              <w:t>График реализации мер</w:t>
            </w: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b/>
                <w:lang w:eastAsia="ru-RU"/>
              </w:rPr>
              <w:t>Приме</w:t>
            </w:r>
          </w:p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A4B53">
              <w:rPr>
                <w:rFonts w:ascii="Times New Roman" w:eastAsia="Times New Roman" w:hAnsi="Times New Roman" w:cs="Times New Roman"/>
                <w:b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:rsidTr="000A4B53">
        <w:trPr>
          <w:trHeight w:val="283"/>
        </w:trPr>
        <w:tc>
          <w:tcPr>
            <w:tcW w:w="570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90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53" w:rsidRPr="000A4B53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53" w:rsidRDefault="000A4B53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/>
    <w:p w:rsidR="00AF33C8" w:rsidRDefault="00AF33C8" w:rsidP="00AF33C8">
      <w:pPr>
        <w:spacing w:before="75" w:after="75" w:line="240" w:lineRule="auto"/>
        <w:ind w:left="75" w:right="75" w:firstLine="40"/>
        <w:outlineLvl w:val="4"/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</w:pPr>
    </w:p>
    <w:p w:rsidR="00AF33C8" w:rsidRDefault="00AF33C8" w:rsidP="00AF33C8">
      <w:pPr>
        <w:spacing w:before="75" w:after="75" w:line="240" w:lineRule="auto"/>
        <w:ind w:left="75" w:right="75" w:firstLine="40"/>
        <w:outlineLvl w:val="4"/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</w:pPr>
    </w:p>
    <w:p w:rsidR="00AF33C8" w:rsidRDefault="00AF33C8" w:rsidP="00AF33C8">
      <w:pPr>
        <w:spacing w:before="75" w:after="75" w:line="240" w:lineRule="auto"/>
        <w:ind w:left="75" w:right="75" w:firstLine="40"/>
        <w:outlineLvl w:val="4"/>
        <w:rPr>
          <w:rFonts w:ascii="Arial" w:eastAsia="Times New Roman" w:hAnsi="Arial" w:cs="Arial"/>
          <w:b/>
          <w:bCs/>
          <w:color w:val="FF6600"/>
          <w:sz w:val="21"/>
          <w:szCs w:val="21"/>
          <w:lang w:eastAsia="ru-RU"/>
        </w:rPr>
      </w:pPr>
    </w:p>
    <w:p w:rsidR="00AF33C8" w:rsidRDefault="00AF33C8"/>
    <w:p w:rsidR="00AF33C8" w:rsidRDefault="00AF33C8"/>
    <w:sectPr w:rsidR="00A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75"/>
    <w:multiLevelType w:val="hybridMultilevel"/>
    <w:tmpl w:val="97CE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E11"/>
    <w:multiLevelType w:val="hybridMultilevel"/>
    <w:tmpl w:val="E68A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90B"/>
    <w:multiLevelType w:val="hybridMultilevel"/>
    <w:tmpl w:val="C052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C37"/>
    <w:multiLevelType w:val="hybridMultilevel"/>
    <w:tmpl w:val="5CE0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56F9"/>
    <w:multiLevelType w:val="hybridMultilevel"/>
    <w:tmpl w:val="5CBA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7938"/>
    <w:multiLevelType w:val="hybridMultilevel"/>
    <w:tmpl w:val="2102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3196F"/>
    <w:multiLevelType w:val="hybridMultilevel"/>
    <w:tmpl w:val="CD6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43E0C"/>
    <w:multiLevelType w:val="hybridMultilevel"/>
    <w:tmpl w:val="5E5E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F4D70"/>
    <w:multiLevelType w:val="hybridMultilevel"/>
    <w:tmpl w:val="46B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9457A"/>
    <w:multiLevelType w:val="hybridMultilevel"/>
    <w:tmpl w:val="52D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22CE7"/>
    <w:multiLevelType w:val="hybridMultilevel"/>
    <w:tmpl w:val="275A04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F0C0ADD"/>
    <w:multiLevelType w:val="hybridMultilevel"/>
    <w:tmpl w:val="637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56307"/>
    <w:multiLevelType w:val="hybridMultilevel"/>
    <w:tmpl w:val="7EDE6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4C5795"/>
    <w:multiLevelType w:val="hybridMultilevel"/>
    <w:tmpl w:val="60B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8A"/>
    <w:rsid w:val="00004A90"/>
    <w:rsid w:val="00065537"/>
    <w:rsid w:val="000A4B53"/>
    <w:rsid w:val="000A70B8"/>
    <w:rsid w:val="000C20DA"/>
    <w:rsid w:val="000C312A"/>
    <w:rsid w:val="001532E1"/>
    <w:rsid w:val="00174AAF"/>
    <w:rsid w:val="0018186D"/>
    <w:rsid w:val="00242335"/>
    <w:rsid w:val="0026271A"/>
    <w:rsid w:val="0027344B"/>
    <w:rsid w:val="002A22EC"/>
    <w:rsid w:val="002C1D19"/>
    <w:rsid w:val="002C469F"/>
    <w:rsid w:val="00365598"/>
    <w:rsid w:val="00372681"/>
    <w:rsid w:val="00393715"/>
    <w:rsid w:val="00397C00"/>
    <w:rsid w:val="003B13E8"/>
    <w:rsid w:val="004023F4"/>
    <w:rsid w:val="00415C06"/>
    <w:rsid w:val="00435A92"/>
    <w:rsid w:val="0047717F"/>
    <w:rsid w:val="0049320B"/>
    <w:rsid w:val="004B335B"/>
    <w:rsid w:val="004B58EF"/>
    <w:rsid w:val="004F55C8"/>
    <w:rsid w:val="00505E7A"/>
    <w:rsid w:val="005A169E"/>
    <w:rsid w:val="00635638"/>
    <w:rsid w:val="006443D3"/>
    <w:rsid w:val="0065530A"/>
    <w:rsid w:val="006B6EF3"/>
    <w:rsid w:val="006D27D7"/>
    <w:rsid w:val="00706AA1"/>
    <w:rsid w:val="007108B2"/>
    <w:rsid w:val="00752C8A"/>
    <w:rsid w:val="007560A7"/>
    <w:rsid w:val="0079522B"/>
    <w:rsid w:val="00797612"/>
    <w:rsid w:val="007B23F5"/>
    <w:rsid w:val="00834496"/>
    <w:rsid w:val="008718EB"/>
    <w:rsid w:val="008B5E8F"/>
    <w:rsid w:val="008C7470"/>
    <w:rsid w:val="008E3DFB"/>
    <w:rsid w:val="009263CE"/>
    <w:rsid w:val="009C56F6"/>
    <w:rsid w:val="009D7511"/>
    <w:rsid w:val="00AF23DC"/>
    <w:rsid w:val="00AF25E0"/>
    <w:rsid w:val="00AF33C8"/>
    <w:rsid w:val="00B17384"/>
    <w:rsid w:val="00B25909"/>
    <w:rsid w:val="00B34AC2"/>
    <w:rsid w:val="00B51123"/>
    <w:rsid w:val="00B6534F"/>
    <w:rsid w:val="00BC3635"/>
    <w:rsid w:val="00BC5F32"/>
    <w:rsid w:val="00BF3BAA"/>
    <w:rsid w:val="00C637F3"/>
    <w:rsid w:val="00C7506B"/>
    <w:rsid w:val="00C94F63"/>
    <w:rsid w:val="00CA07CB"/>
    <w:rsid w:val="00D56DE5"/>
    <w:rsid w:val="00DC7EEA"/>
    <w:rsid w:val="00DE60CA"/>
    <w:rsid w:val="00DF5364"/>
    <w:rsid w:val="00E17084"/>
    <w:rsid w:val="00E80E2B"/>
    <w:rsid w:val="00E90084"/>
    <w:rsid w:val="00F06E13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B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4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A4B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4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4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A4B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4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footnote text"/>
    <w:basedOn w:val="a"/>
    <w:link w:val="a8"/>
    <w:semiHidden/>
    <w:rsid w:val="000A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A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A4B53"/>
    <w:rPr>
      <w:vertAlign w:val="superscript"/>
    </w:rPr>
  </w:style>
  <w:style w:type="table" w:styleId="aa">
    <w:name w:val="Table Grid"/>
    <w:basedOn w:val="a1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4B53"/>
  </w:style>
  <w:style w:type="paragraph" w:styleId="ab">
    <w:name w:val="Body Text Indent"/>
    <w:basedOn w:val="a"/>
    <w:link w:val="ac"/>
    <w:uiPriority w:val="99"/>
    <w:unhideWhenUsed/>
    <w:rsid w:val="000A4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A4B53"/>
  </w:style>
  <w:style w:type="paragraph" w:styleId="ad">
    <w:name w:val="header"/>
    <w:basedOn w:val="a"/>
    <w:link w:val="ae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B53"/>
  </w:style>
  <w:style w:type="paragraph" w:styleId="af">
    <w:name w:val="footer"/>
    <w:basedOn w:val="a"/>
    <w:link w:val="af0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B53"/>
  </w:style>
  <w:style w:type="character" w:styleId="af1">
    <w:name w:val="Hyperlink"/>
    <w:basedOn w:val="a0"/>
    <w:uiPriority w:val="99"/>
    <w:unhideWhenUsed/>
    <w:rsid w:val="000A4B5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A4B53"/>
  </w:style>
  <w:style w:type="table" w:customStyle="1" w:styleId="12">
    <w:name w:val="Сетка таблицы1"/>
    <w:basedOn w:val="a1"/>
    <w:next w:val="aa"/>
    <w:uiPriority w:val="59"/>
    <w:rsid w:val="000A4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0A4B5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A4B53"/>
  </w:style>
  <w:style w:type="paragraph" w:customStyle="1" w:styleId="21">
    <w:name w:val="Основной текст 21"/>
    <w:basedOn w:val="a"/>
    <w:rsid w:val="000A4B53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0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A4B53"/>
    <w:rPr>
      <w:rFonts w:ascii="Times New Roman" w:hAnsi="Times New Roman" w:cs="Times New Roman"/>
      <w:b/>
      <w:b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0A4B53"/>
  </w:style>
  <w:style w:type="paragraph" w:styleId="af4">
    <w:name w:val="Title"/>
    <w:basedOn w:val="a"/>
    <w:link w:val="af5"/>
    <w:qFormat/>
    <w:rsid w:val="000A4B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A4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0A4B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A4B53"/>
  </w:style>
  <w:style w:type="table" w:customStyle="1" w:styleId="120">
    <w:name w:val="Сетка таблицы12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B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4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A4B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4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4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A4B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4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footnote text"/>
    <w:basedOn w:val="a"/>
    <w:link w:val="a8"/>
    <w:semiHidden/>
    <w:rsid w:val="000A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A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A4B53"/>
    <w:rPr>
      <w:vertAlign w:val="superscript"/>
    </w:rPr>
  </w:style>
  <w:style w:type="table" w:styleId="aa">
    <w:name w:val="Table Grid"/>
    <w:basedOn w:val="a1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4B53"/>
  </w:style>
  <w:style w:type="paragraph" w:styleId="ab">
    <w:name w:val="Body Text Indent"/>
    <w:basedOn w:val="a"/>
    <w:link w:val="ac"/>
    <w:uiPriority w:val="99"/>
    <w:unhideWhenUsed/>
    <w:rsid w:val="000A4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A4B53"/>
  </w:style>
  <w:style w:type="paragraph" w:styleId="ad">
    <w:name w:val="header"/>
    <w:basedOn w:val="a"/>
    <w:link w:val="ae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B53"/>
  </w:style>
  <w:style w:type="paragraph" w:styleId="af">
    <w:name w:val="footer"/>
    <w:basedOn w:val="a"/>
    <w:link w:val="af0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B53"/>
  </w:style>
  <w:style w:type="character" w:styleId="af1">
    <w:name w:val="Hyperlink"/>
    <w:basedOn w:val="a0"/>
    <w:uiPriority w:val="99"/>
    <w:unhideWhenUsed/>
    <w:rsid w:val="000A4B5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A4B53"/>
  </w:style>
  <w:style w:type="table" w:customStyle="1" w:styleId="12">
    <w:name w:val="Сетка таблицы1"/>
    <w:basedOn w:val="a1"/>
    <w:next w:val="aa"/>
    <w:uiPriority w:val="59"/>
    <w:rsid w:val="000A4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0A4B5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A4B53"/>
  </w:style>
  <w:style w:type="paragraph" w:customStyle="1" w:styleId="21">
    <w:name w:val="Основной текст 21"/>
    <w:basedOn w:val="a"/>
    <w:rsid w:val="000A4B53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0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A4B53"/>
    <w:rPr>
      <w:rFonts w:ascii="Times New Roman" w:hAnsi="Times New Roman" w:cs="Times New Roman"/>
      <w:b/>
      <w:b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0A4B53"/>
  </w:style>
  <w:style w:type="paragraph" w:styleId="af4">
    <w:name w:val="Title"/>
    <w:basedOn w:val="a"/>
    <w:link w:val="af5"/>
    <w:qFormat/>
    <w:rsid w:val="000A4B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A4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0A4B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A4B53"/>
  </w:style>
  <w:style w:type="table" w:customStyle="1" w:styleId="120">
    <w:name w:val="Сетка таблицы12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CA49-CC65-4B82-8333-5AC3E028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30</Pages>
  <Words>9967</Words>
  <Characters>56813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2018-03-22T11:54:00Z</dcterms:created>
  <dcterms:modified xsi:type="dcterms:W3CDTF">2020-02-11T02:43:00Z</dcterms:modified>
</cp:coreProperties>
</file>