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DFE" w:rsidRPr="00581DE2" w:rsidRDefault="0012535E" w:rsidP="00581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8734206"/>
      <w:r w:rsidRPr="00581DE2">
        <w:rPr>
          <w:rFonts w:ascii="Times New Roman" w:hAnsi="Times New Roman" w:cs="Times New Roman"/>
          <w:b/>
          <w:sz w:val="24"/>
          <w:szCs w:val="24"/>
        </w:rPr>
        <w:t xml:space="preserve">Результаты анкетирования  </w:t>
      </w:r>
      <w:r w:rsidRPr="00581DE2">
        <w:rPr>
          <w:rFonts w:ascii="Times New Roman" w:hAnsi="Times New Roman" w:cs="Times New Roman"/>
          <w:b/>
          <w:sz w:val="24"/>
          <w:szCs w:val="24"/>
        </w:rPr>
        <w:br/>
        <w:t xml:space="preserve">«Преподаватель глазами </w:t>
      </w:r>
      <w:r w:rsidR="00DE32ED" w:rsidRPr="00581DE2">
        <w:rPr>
          <w:rFonts w:ascii="Times New Roman" w:hAnsi="Times New Roman" w:cs="Times New Roman"/>
          <w:b/>
          <w:sz w:val="24"/>
          <w:szCs w:val="24"/>
        </w:rPr>
        <w:t>студентов» в</w:t>
      </w:r>
      <w:r w:rsidRPr="00581DE2">
        <w:rPr>
          <w:rFonts w:ascii="Times New Roman" w:hAnsi="Times New Roman" w:cs="Times New Roman"/>
          <w:b/>
          <w:sz w:val="24"/>
          <w:szCs w:val="24"/>
        </w:rPr>
        <w:t xml:space="preserve"> КГТУ им. И. Раззакова </w:t>
      </w:r>
    </w:p>
    <w:p w:rsidR="00581DE2" w:rsidRPr="00581DE2" w:rsidRDefault="00581DE2" w:rsidP="00581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DE2">
        <w:rPr>
          <w:rFonts w:ascii="Times New Roman" w:hAnsi="Times New Roman" w:cs="Times New Roman"/>
          <w:b/>
          <w:sz w:val="24"/>
          <w:szCs w:val="24"/>
        </w:rPr>
        <w:t xml:space="preserve">по результатам весеннего семестра среди </w:t>
      </w:r>
      <w:proofErr w:type="gramStart"/>
      <w:r w:rsidRPr="00581DE2">
        <w:rPr>
          <w:rFonts w:ascii="Times New Roman" w:hAnsi="Times New Roman" w:cs="Times New Roman"/>
          <w:b/>
          <w:sz w:val="24"/>
          <w:szCs w:val="24"/>
        </w:rPr>
        <w:t xml:space="preserve">студентов </w:t>
      </w:r>
      <w:r w:rsidR="00ED1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DE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581DE2">
        <w:rPr>
          <w:rFonts w:ascii="Times New Roman" w:hAnsi="Times New Roman" w:cs="Times New Roman"/>
          <w:b/>
          <w:sz w:val="24"/>
          <w:szCs w:val="24"/>
        </w:rPr>
        <w:t>-4 курсов за 202</w:t>
      </w:r>
      <w:r w:rsidR="006D1071">
        <w:rPr>
          <w:rFonts w:ascii="Times New Roman" w:hAnsi="Times New Roman" w:cs="Times New Roman"/>
          <w:b/>
          <w:sz w:val="24"/>
          <w:szCs w:val="24"/>
        </w:rPr>
        <w:t>5</w:t>
      </w:r>
      <w:r w:rsidRPr="00581DE2">
        <w:rPr>
          <w:rFonts w:ascii="Times New Roman" w:hAnsi="Times New Roman" w:cs="Times New Roman"/>
          <w:b/>
          <w:sz w:val="24"/>
          <w:szCs w:val="24"/>
        </w:rPr>
        <w:t>-202</w:t>
      </w:r>
      <w:r w:rsidR="006D1071">
        <w:rPr>
          <w:rFonts w:ascii="Times New Roman" w:hAnsi="Times New Roman" w:cs="Times New Roman"/>
          <w:b/>
          <w:sz w:val="24"/>
          <w:szCs w:val="24"/>
        </w:rPr>
        <w:t>6</w:t>
      </w:r>
      <w:r w:rsidRPr="00581DE2">
        <w:rPr>
          <w:rFonts w:ascii="Times New Roman" w:hAnsi="Times New Roman" w:cs="Times New Roman"/>
          <w:b/>
          <w:sz w:val="24"/>
          <w:szCs w:val="24"/>
        </w:rPr>
        <w:t xml:space="preserve"> уч. год.</w:t>
      </w:r>
    </w:p>
    <w:p w:rsidR="00581DE2" w:rsidRDefault="00581DE2" w:rsidP="00581D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D46FA">
        <w:rPr>
          <w:rFonts w:ascii="Times New Roman" w:hAnsi="Times New Roman" w:cs="Times New Roman"/>
          <w:b/>
          <w:sz w:val="24"/>
          <w:szCs w:val="24"/>
        </w:rPr>
        <w:t>Введение.</w:t>
      </w:r>
      <w:r>
        <w:rPr>
          <w:rFonts w:ascii="Times New Roman" w:hAnsi="Times New Roman" w:cs="Times New Roman"/>
          <w:sz w:val="24"/>
          <w:szCs w:val="24"/>
        </w:rPr>
        <w:t xml:space="preserve"> Оценка качества деятельности профессорско-преподавательского состава – важная составная часть системы обеспечения качества образовательного процесса, для определения которой выстраивается ряд целенаправленных мероприятий среди всех участников учебного процесса. </w:t>
      </w:r>
      <w:r>
        <w:rPr>
          <w:rFonts w:ascii="Times New Roman" w:hAnsi="Times New Roman" w:cs="Times New Roman"/>
          <w:sz w:val="24"/>
          <w:szCs w:val="24"/>
        </w:rPr>
        <w:br/>
        <w:t xml:space="preserve">   Студент является активным участником совместной с педагогическим коллективом деятельности по получению высшего образования и имеет право участвовать в оценке образовательной деятельности. Мнение студентов имеет существенное значение при оценке качества педагогической деятельности преподавателей, так как именно студенты испытывают на себе ее воздействие и являются партнерами преподавателя в образовательном процессе.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Для определения показателя качества деятельности ППС и выявления университетом был проведен социологический опрос «Преподаватель глазами студентов» среди студентов КГТУ им. И. Раззакова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CD46FA">
        <w:rPr>
          <w:rFonts w:ascii="Times New Roman" w:hAnsi="Times New Roman" w:cs="Times New Roman"/>
          <w:b/>
          <w:sz w:val="24"/>
          <w:szCs w:val="24"/>
        </w:rPr>
        <w:t>Методология.</w:t>
      </w:r>
      <w:r>
        <w:rPr>
          <w:rFonts w:ascii="Times New Roman" w:hAnsi="Times New Roman" w:cs="Times New Roman"/>
          <w:sz w:val="24"/>
          <w:szCs w:val="24"/>
        </w:rPr>
        <w:t xml:space="preserve"> Анкетирование студентов для мониторинга их мнения о качестве предоставляемых образовательных услуг является одной из форм контроля выполнения требований действующего законодательства КР по реализации политики в области качества образования. Действенным инструментом оценки деятельности университета и его подразделений, а также степени удовлетворенности студентов системой управления и обучения, является проведение социологического опроса.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Социологический опрос «Преподаватель глазами студентов» осуществляется по всем направлениям подготовки ВПО КГТУ им. И. Раззакова в онлайн формате путем анкетирования на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D44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формах. Социологический опрос «Преподаватель глазами студентов» осуществляется посредством сбора, обработки и анализа анкетных данных. </w:t>
      </w:r>
    </w:p>
    <w:p w:rsidR="00581DE2" w:rsidRDefault="00581DE2" w:rsidP="00ED1FDB">
      <w:pPr>
        <w:spacing w:after="0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CD46FA">
        <w:rPr>
          <w:rFonts w:ascii="Times New Roman" w:hAnsi="Times New Roman" w:cs="Times New Roman"/>
          <w:b/>
          <w:sz w:val="24"/>
          <w:szCs w:val="24"/>
        </w:rPr>
        <w:t>Период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6D10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107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.2025 г.- </w:t>
      </w:r>
      <w:r w:rsidR="006D107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107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br/>
        <w:t>В целях определения уровня коррупции департаментом качества образования КГТУ им. И. Раззакова проведено социологическое исследование методом анонимного опроса среди студентов университета для выявления коррупции.</w:t>
      </w:r>
      <w:r>
        <w:rPr>
          <w:rFonts w:ascii="Times New Roman" w:hAnsi="Times New Roman" w:cs="Times New Roman"/>
          <w:sz w:val="24"/>
          <w:szCs w:val="24"/>
        </w:rPr>
        <w:br/>
        <w:t xml:space="preserve">Анкетирование было организовано для установления текущего уровня коррупции среди </w:t>
      </w:r>
      <w:r w:rsidR="006D1071">
        <w:rPr>
          <w:rFonts w:ascii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состава КГТУ.</w:t>
      </w:r>
      <w:r>
        <w:rPr>
          <w:rFonts w:ascii="Times New Roman" w:hAnsi="Times New Roman" w:cs="Times New Roman"/>
          <w:sz w:val="24"/>
          <w:szCs w:val="24"/>
        </w:rPr>
        <w:br/>
      </w:r>
      <w:r w:rsidRPr="00CD46FA">
        <w:rPr>
          <w:rFonts w:ascii="Times New Roman" w:hAnsi="Times New Roman" w:cs="Times New Roman"/>
          <w:b/>
          <w:sz w:val="24"/>
          <w:szCs w:val="24"/>
        </w:rPr>
        <w:t xml:space="preserve">            Целевая аудитория: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Студенты 2-4 курсов очного обучения (бакалавр , специалист) КГТУ им. И. Раззакова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CD46FA">
        <w:rPr>
          <w:rFonts w:ascii="Times New Roman" w:hAnsi="Times New Roman" w:cs="Times New Roman"/>
          <w:b/>
          <w:sz w:val="24"/>
          <w:szCs w:val="24"/>
        </w:rPr>
        <w:t>Метод сбора информации: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- рассылка ссылок через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</w:t>
      </w:r>
      <w:proofErr w:type="spellEnd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CD4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br/>
        <w:t>- заполнение</w:t>
      </w:r>
      <w:r w:rsidRPr="00CD4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форм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CD46FA">
        <w:rPr>
          <w:rFonts w:ascii="Times New Roman" w:hAnsi="Times New Roman" w:cs="Times New Roman"/>
          <w:b/>
          <w:sz w:val="24"/>
          <w:szCs w:val="24"/>
        </w:rPr>
        <w:t>Анкетирование включает в себя следующие этапы:</w:t>
      </w:r>
      <w:r>
        <w:rPr>
          <w:rFonts w:ascii="Times New Roman" w:hAnsi="Times New Roman" w:cs="Times New Roman"/>
          <w:sz w:val="24"/>
          <w:szCs w:val="24"/>
        </w:rPr>
        <w:br/>
        <w:t xml:space="preserve">- планирование опроса студентов; разработка анкет, опрос, обработка результатов  (анализ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форм</w:t>
      </w:r>
      <w:r>
        <w:t xml:space="preserve">) </w:t>
      </w:r>
      <w:r>
        <w:br/>
      </w:r>
      <w:r w:rsidRPr="00CD46FA">
        <w:rPr>
          <w:rFonts w:ascii="Times New Roman" w:hAnsi="Times New Roman" w:cs="Times New Roman"/>
        </w:rPr>
        <w:t xml:space="preserve">В ходе исследования было опрошено </w:t>
      </w:r>
      <w:r w:rsidR="006D1071">
        <w:rPr>
          <w:rFonts w:ascii="Times New Roman" w:hAnsi="Times New Roman" w:cs="Times New Roman"/>
          <w:sz w:val="24"/>
          <w:szCs w:val="24"/>
        </w:rPr>
        <w:t>4</w:t>
      </w:r>
      <w:r w:rsidR="002413AC">
        <w:rPr>
          <w:rFonts w:ascii="Times New Roman" w:hAnsi="Times New Roman" w:cs="Times New Roman"/>
          <w:sz w:val="24"/>
          <w:szCs w:val="24"/>
        </w:rPr>
        <w:t>2</w:t>
      </w:r>
      <w:r w:rsidR="0007689C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94F0E">
        <w:rPr>
          <w:rFonts w:ascii="Times New Roman" w:hAnsi="Times New Roman" w:cs="Times New Roman"/>
          <w:sz w:val="24"/>
          <w:szCs w:val="24"/>
          <w:lang w:val="ky-KG"/>
        </w:rPr>
        <w:t>63</w:t>
      </w:r>
      <w:r w:rsidR="00B42D3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%) студентов из общего числа - </w:t>
      </w:r>
      <w:r w:rsidR="00EA34D7" w:rsidRPr="00FC09F8">
        <w:rPr>
          <w:rFonts w:ascii="Times New Roman" w:hAnsi="Times New Roman" w:cs="Times New Roman"/>
          <w:sz w:val="24"/>
          <w:szCs w:val="24"/>
          <w:lang w:val="ky-KG"/>
        </w:rPr>
        <w:t>6729</w:t>
      </w:r>
      <w:r>
        <w:rPr>
          <w:rFonts w:ascii="Times New Roman" w:hAnsi="Times New Roman" w:cs="Times New Roman"/>
          <w:sz w:val="24"/>
          <w:szCs w:val="24"/>
        </w:rPr>
        <w:t xml:space="preserve"> очного обучения</w:t>
      </w:r>
      <w:r w:rsidR="00EA34D7">
        <w:rPr>
          <w:rFonts w:ascii="Times New Roman" w:hAnsi="Times New Roman" w:cs="Times New Roman"/>
          <w:sz w:val="24"/>
          <w:szCs w:val="24"/>
        </w:rPr>
        <w:t xml:space="preserve"> со 2-4 курсы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6FA" w:rsidRDefault="00A45BA7" w:rsidP="00A90DFE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C27CE9">
        <w:rPr>
          <w:rFonts w:ascii="Times New Roman" w:hAnsi="Times New Roman" w:cs="Times New Roman"/>
          <w:b/>
          <w:sz w:val="20"/>
          <w:szCs w:val="20"/>
        </w:rPr>
        <w:t xml:space="preserve">Общий итог анкетирования: </w:t>
      </w:r>
      <w:r w:rsidR="006D1071">
        <w:rPr>
          <w:rFonts w:ascii="Times New Roman" w:hAnsi="Times New Roman" w:cs="Times New Roman"/>
          <w:b/>
          <w:sz w:val="20"/>
          <w:szCs w:val="20"/>
        </w:rPr>
        <w:t>4</w:t>
      </w:r>
      <w:r w:rsidR="002413AC">
        <w:rPr>
          <w:rFonts w:ascii="Times New Roman" w:hAnsi="Times New Roman" w:cs="Times New Roman"/>
          <w:b/>
          <w:sz w:val="20"/>
          <w:szCs w:val="20"/>
        </w:rPr>
        <w:t>2</w:t>
      </w:r>
      <w:r w:rsidR="0007689C">
        <w:rPr>
          <w:rFonts w:ascii="Times New Roman" w:hAnsi="Times New Roman" w:cs="Times New Roman"/>
          <w:b/>
          <w:sz w:val="20"/>
          <w:szCs w:val="20"/>
        </w:rPr>
        <w:t>49</w:t>
      </w:r>
      <w:r w:rsidR="002413AC">
        <w:rPr>
          <w:rFonts w:ascii="Times New Roman" w:hAnsi="Times New Roman" w:cs="Times New Roman"/>
          <w:b/>
          <w:sz w:val="20"/>
          <w:szCs w:val="20"/>
        </w:rPr>
        <w:t>.</w:t>
      </w:r>
    </w:p>
    <w:p w:rsidR="00F96294" w:rsidRDefault="00F96294" w:rsidP="00A90DFE">
      <w:pPr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EF2869" w:rsidRDefault="00F96294" w:rsidP="00EF2869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 ходе анкетирования студенты отметили положительную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сторону  университета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в целом: </w:t>
      </w:r>
      <w:r w:rsidR="00136927">
        <w:rPr>
          <w:rFonts w:ascii="Times New Roman" w:hAnsi="Times New Roman" w:cs="Times New Roman"/>
          <w:b/>
          <w:sz w:val="20"/>
          <w:szCs w:val="20"/>
        </w:rPr>
        <w:t>компетентные</w:t>
      </w:r>
      <w:r>
        <w:rPr>
          <w:rFonts w:ascii="Times New Roman" w:hAnsi="Times New Roman" w:cs="Times New Roman"/>
          <w:b/>
          <w:sz w:val="20"/>
          <w:szCs w:val="20"/>
        </w:rPr>
        <w:t xml:space="preserve"> преподаватели, </w:t>
      </w:r>
      <w:r w:rsidR="002F3E35">
        <w:rPr>
          <w:rFonts w:ascii="Times New Roman" w:hAnsi="Times New Roman" w:cs="Times New Roman"/>
          <w:b/>
          <w:sz w:val="20"/>
          <w:szCs w:val="20"/>
        </w:rPr>
        <w:t xml:space="preserve"> дружелюбное отношение, </w:t>
      </w:r>
      <w:r>
        <w:rPr>
          <w:rFonts w:ascii="Times New Roman" w:hAnsi="Times New Roman" w:cs="Times New Roman"/>
          <w:b/>
          <w:sz w:val="20"/>
          <w:szCs w:val="20"/>
        </w:rPr>
        <w:t xml:space="preserve">высокий уровень преподавания, чистые аудитории, интересные мероприятия. Но </w:t>
      </w:r>
      <w:r w:rsidR="00136927">
        <w:rPr>
          <w:rFonts w:ascii="Times New Roman" w:hAnsi="Times New Roman" w:cs="Times New Roman"/>
          <w:b/>
          <w:sz w:val="20"/>
          <w:szCs w:val="20"/>
        </w:rPr>
        <w:t>вместе с тем показали и</w:t>
      </w:r>
      <w:r w:rsidR="003111F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111F7">
        <w:rPr>
          <w:rFonts w:ascii="Times New Roman" w:hAnsi="Times New Roman" w:cs="Times New Roman"/>
          <w:b/>
          <w:sz w:val="20"/>
          <w:szCs w:val="20"/>
        </w:rPr>
        <w:t>отрицательн</w:t>
      </w:r>
      <w:r w:rsidR="00136927">
        <w:rPr>
          <w:rFonts w:ascii="Times New Roman" w:hAnsi="Times New Roman" w:cs="Times New Roman"/>
          <w:b/>
          <w:sz w:val="20"/>
          <w:szCs w:val="20"/>
        </w:rPr>
        <w:t xml:space="preserve">ую </w:t>
      </w:r>
      <w:r w:rsidR="003111F7">
        <w:rPr>
          <w:rFonts w:ascii="Times New Roman" w:hAnsi="Times New Roman" w:cs="Times New Roman"/>
          <w:b/>
          <w:sz w:val="20"/>
          <w:szCs w:val="20"/>
        </w:rPr>
        <w:t xml:space="preserve"> сторон</w:t>
      </w:r>
      <w:r w:rsidR="00136927">
        <w:rPr>
          <w:rFonts w:ascii="Times New Roman" w:hAnsi="Times New Roman" w:cs="Times New Roman"/>
          <w:b/>
          <w:sz w:val="20"/>
          <w:szCs w:val="20"/>
        </w:rPr>
        <w:t>у</w:t>
      </w:r>
      <w:proofErr w:type="gramEnd"/>
      <w:r w:rsidR="003111F7">
        <w:rPr>
          <w:rFonts w:ascii="Times New Roman" w:hAnsi="Times New Roman" w:cs="Times New Roman"/>
          <w:b/>
          <w:sz w:val="20"/>
          <w:szCs w:val="20"/>
        </w:rPr>
        <w:t xml:space="preserve">, на которую нужно обратить внимание. </w:t>
      </w:r>
    </w:p>
    <w:p w:rsidR="002413AC" w:rsidRDefault="003111F7" w:rsidP="00683B12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анкетах</w:t>
      </w:r>
      <w:r w:rsidR="00F96294">
        <w:rPr>
          <w:rFonts w:ascii="Times New Roman" w:hAnsi="Times New Roman" w:cs="Times New Roman"/>
          <w:b/>
          <w:sz w:val="20"/>
          <w:szCs w:val="20"/>
        </w:rPr>
        <w:t xml:space="preserve"> отметили отдельных </w:t>
      </w:r>
      <w:proofErr w:type="gramStart"/>
      <w:r w:rsidR="00F96294">
        <w:rPr>
          <w:rFonts w:ascii="Times New Roman" w:hAnsi="Times New Roman" w:cs="Times New Roman"/>
          <w:b/>
          <w:sz w:val="20"/>
          <w:szCs w:val="20"/>
        </w:rPr>
        <w:t>преподавателей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294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F96294">
        <w:rPr>
          <w:rFonts w:ascii="Times New Roman" w:hAnsi="Times New Roman" w:cs="Times New Roman"/>
          <w:b/>
          <w:sz w:val="20"/>
          <w:szCs w:val="20"/>
        </w:rPr>
        <w:t xml:space="preserve"> которые злоупотребляют своим положением</w:t>
      </w:r>
      <w:r w:rsidR="00C05625">
        <w:rPr>
          <w:rFonts w:ascii="Times New Roman" w:hAnsi="Times New Roman" w:cs="Times New Roman"/>
          <w:b/>
          <w:sz w:val="20"/>
          <w:szCs w:val="20"/>
        </w:rPr>
        <w:t>,</w:t>
      </w:r>
      <w:r w:rsidR="002413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2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13AC">
        <w:rPr>
          <w:rFonts w:ascii="Times New Roman" w:hAnsi="Times New Roman" w:cs="Times New Roman"/>
          <w:b/>
          <w:sz w:val="20"/>
          <w:szCs w:val="20"/>
        </w:rPr>
        <w:t xml:space="preserve"> не соблюдают этику поведения. </w:t>
      </w:r>
    </w:p>
    <w:tbl>
      <w:tblPr>
        <w:tblW w:w="14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5813"/>
        <w:gridCol w:w="2008"/>
        <w:gridCol w:w="21"/>
        <w:gridCol w:w="1513"/>
        <w:gridCol w:w="2731"/>
      </w:tblGrid>
      <w:tr w:rsidR="00C00BD1" w:rsidRPr="00C27CE9" w:rsidTr="00C00BD1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bookmarkEnd w:id="0"/>
          <w:p w:rsidR="00C00BD1" w:rsidRPr="001B1617" w:rsidRDefault="00C00BD1" w:rsidP="00AB2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16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Институты/школы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AB2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Кафедры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AB2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анкет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AB2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AB2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Средний балл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кафедре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1" w:rsidRPr="0044548B" w:rsidRDefault="00C00BD1" w:rsidP="00AB2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Средний балл по институту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Кыргызский горно-металлургический институт им. акад. У. Асаналиева.   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14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"Подземная разработка месторождений полезных ископаемых"-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1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1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</w:tcPr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Pr="0044548B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45.3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"Открытые горные работы и взрывных дел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"Маркшейдерское дело и ГИС технология"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"Обогащение полезных ископаемых и металлургические процессы"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Кафедра “Геология полезных ископаемых”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C00BD1" w:rsidRPr="00C27CE9" w:rsidRDefault="00C00BD1" w:rsidP="0041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“Водные нефтегазовые ресурсы и геориски”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"Горные машины и электромеханика" 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«Промышленная безопасность и геоэкология» 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Технология и техника разведки месторождений полезных ископаемых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Институт транспорта и робототехники. </w:t>
            </w:r>
            <w:r w:rsidRPr="00412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-</w:t>
            </w:r>
            <w:r w:rsidRPr="00412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  <w:r w:rsidRPr="00412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412ADD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"Организация перевозок и управлении транспортом"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Pr="0044548B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47.4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412ADD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412ADD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"Автоматизация, робототехника и мехатроника" 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412ADD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412ADD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Кафедра "Высшая математика"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412ADD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Кафедра «Метрология и стандартизация»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412ADD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412ADD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Кафедра Автомобильный транспорт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Институт информационных технологий.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- 525</w:t>
            </w: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"Автоматическое управление"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7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Pr="0044548B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32.75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Кафедра «Информатика и вычислительная техника» (ИВТ)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Кафедра «Компьютерная лингвистика»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прошли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E97C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«Обеспечение безопасности информационных систем» -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EB0F9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"Прикладная математика и информатика"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"Прикладная информатика"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"Инженерная и компьютерная графика"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E97C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C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Кафедра «Программное обеспечение компьютерных систем»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Технологический институт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--</w:t>
            </w: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412ADD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Пищевая наука и технологии</w:t>
            </w:r>
            <w:r w:rsidRPr="00412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Pr="0044548B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43.5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0BD1" w:rsidRPr="00412ADD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412ADD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"Технология продуктов общественного питания"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0BD1" w:rsidRPr="00412ADD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412ADD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"Технология изделий легкой промышленности"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0BD1" w:rsidRPr="00412ADD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412ADD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"Химия и химических технологий"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Энергетический институт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</w:t>
            </w:r>
            <w:proofErr w:type="spellStart"/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Электроэнергетика"Апышева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Pr="0044548B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38.5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"Электроснабжение"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"Электромеханика"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"Возобновляемые источники энергии"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"Теплоэнергетика им. А. </w:t>
            </w:r>
            <w:proofErr w:type="spellStart"/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Жаманбаева</w:t>
            </w:r>
            <w:proofErr w:type="spellEnd"/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"Теоретическая и общая электротехника"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"Физика"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"Техносферная безопасность"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bCs/>
                <w:color w:val="202124"/>
                <w:sz w:val="20"/>
                <w:szCs w:val="20"/>
                <w:lang w:eastAsia="ru-RU"/>
              </w:rPr>
              <w:t xml:space="preserve">Кыргызский инженерно- строительный институт им. </w:t>
            </w:r>
            <w:proofErr w:type="gramStart"/>
            <w:r w:rsidRPr="00C27CE9">
              <w:rPr>
                <w:rFonts w:ascii="Times New Roman" w:eastAsia="Times New Roman" w:hAnsi="Times New Roman" w:cs="Times New Roman"/>
                <w:b/>
                <w:bCs/>
                <w:color w:val="202124"/>
                <w:sz w:val="20"/>
                <w:szCs w:val="20"/>
                <w:lang w:eastAsia="ru-RU"/>
              </w:rPr>
              <w:t>Н.Исанова  -</w:t>
            </w:r>
            <w:proofErr w:type="gramEnd"/>
            <w:r w:rsidRPr="00C27CE9">
              <w:rPr>
                <w:rFonts w:ascii="Times New Roman" w:eastAsia="Times New Roman" w:hAnsi="Times New Roman" w:cs="Times New Roman"/>
                <w:b/>
                <w:bCs/>
                <w:color w:val="2021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862214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862214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"Автомобильные и железные дороги, мосты и тоннели"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41.6</w:t>
            </w:r>
          </w:p>
          <w:p w:rsidR="00C00BD1" w:rsidRPr="0044548B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862214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862214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"Производство и экспертиза строительных материалов, изделий и конструкций"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862214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862214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"Геодезия и геоинформатика"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анкет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862214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862214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"Строительные конструкции, здания и сооружения"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862214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862214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"Проектирование, возведение зданий и сейсмостойкое строительство"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862214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862214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"Водоснабжение, водоотведение и ГТС" 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862214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862214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"Теплогазоснабжение и вентиляция"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862214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862214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"Строительная механика и гидротехническое строительство"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862214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862214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Кафедра "Эксплуатация транспортных технологических машин" 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C27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Институт архитектуры и </w:t>
            </w:r>
            <w:proofErr w:type="gramStart"/>
            <w:r w:rsidRPr="00C27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дизайна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872</w:t>
            </w:r>
            <w:proofErr w:type="gramEnd"/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"Архитектура "  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FE3BB1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B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:rsidR="00C00BD1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:rsidR="00C00BD1" w:rsidRPr="0044548B" w:rsidRDefault="00C00BD1" w:rsidP="0044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42.7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C2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"Дизайн архитектурной среды"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"Градостроительства"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«Архитектурная реновация»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"Художественное проектирование изделий и прикладное искусство"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"Начертательная геометрия и графика"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«Дизайн»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Высшая школа экономики и бизнеса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- 238</w:t>
            </w:r>
            <w:r w:rsidRPr="00C27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"Экономика и управление на предприятиях"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9B4661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5D0167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:rsidR="00C00BD1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:rsidR="00C00BD1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:rsidR="00C00BD1" w:rsidRPr="007B0098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45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"Финансы, анализ и учет"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"Экономическая безопасность и маркетинг"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"Менеджмент"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"Информационные системы в экономике"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06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9B4661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Институт электроники и телекоммуникаций --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23</w:t>
            </w: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Электроника и </w:t>
            </w: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Инфокоммуникационные технологии"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  <w:p w:rsidR="00C00BD1" w:rsidRPr="007B0098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34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"Информационные системы в технологии им </w:t>
            </w:r>
            <w:proofErr w:type="spellStart"/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А.Жайнакова</w:t>
            </w:r>
            <w:proofErr w:type="spellEnd"/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"Гуманитарные и общественные науки"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Кафедра "Физическая культура и спорт</w:t>
            </w:r>
            <w:proofErr w:type="gramStart"/>
            <w:r w:rsidRPr="00C27CE9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lang w:eastAsia="ru-RU"/>
              </w:rPr>
              <w:t>нет доступа)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Кыргызско-германский технический институт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"Телематика"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9B4661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5D0167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7B0098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44.5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"Механика и промышленная инженерия"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"Технология машиностроения"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"Машины и аппараты пищевых производств"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Кафедра "Полиграфия им. </w:t>
            </w:r>
            <w:proofErr w:type="spellStart"/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К.Курманалиева</w:t>
            </w:r>
            <w:proofErr w:type="spellEnd"/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9B4661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"Центр немецкого языка"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Международная высшая школа логистики - 4</w:t>
            </w:r>
            <w:r w:rsidRPr="00C2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7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 Логистика</w:t>
            </w: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9B4661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4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5D0167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:rsidR="00C00BD1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:rsidR="00C00BD1" w:rsidRPr="007B0098" w:rsidRDefault="00C00BD1" w:rsidP="007B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46.5</w:t>
            </w: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"Иностранные языки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Кафедра "Кыргыз тили"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</w:t>
            </w:r>
            <w:r w:rsidRPr="00C27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"Инженерная педагогика" 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3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BD1" w:rsidRPr="00C27CE9" w:rsidTr="00C00BD1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AF05CE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0BD1" w:rsidRPr="00C27CE9" w:rsidRDefault="00C00BD1" w:rsidP="002F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1EF0" w:rsidRPr="00C27CE9" w:rsidRDefault="00811EF0" w:rsidP="00256022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811EF0" w:rsidRPr="00C27CE9" w:rsidSect="001253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621C1"/>
    <w:multiLevelType w:val="hybridMultilevel"/>
    <w:tmpl w:val="71E6F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5E"/>
    <w:rsid w:val="00016DB4"/>
    <w:rsid w:val="00017A31"/>
    <w:rsid w:val="000276D7"/>
    <w:rsid w:val="00043111"/>
    <w:rsid w:val="00047B1A"/>
    <w:rsid w:val="0005744E"/>
    <w:rsid w:val="0006393E"/>
    <w:rsid w:val="0006427B"/>
    <w:rsid w:val="00064A5C"/>
    <w:rsid w:val="0007689C"/>
    <w:rsid w:val="000B7E59"/>
    <w:rsid w:val="000D5D9A"/>
    <w:rsid w:val="000D5F31"/>
    <w:rsid w:val="000D7F94"/>
    <w:rsid w:val="000F2726"/>
    <w:rsid w:val="00101FC0"/>
    <w:rsid w:val="00116CAC"/>
    <w:rsid w:val="0012535E"/>
    <w:rsid w:val="00130F78"/>
    <w:rsid w:val="00132CF7"/>
    <w:rsid w:val="00135972"/>
    <w:rsid w:val="00136927"/>
    <w:rsid w:val="001376F2"/>
    <w:rsid w:val="001408D7"/>
    <w:rsid w:val="00150020"/>
    <w:rsid w:val="00155145"/>
    <w:rsid w:val="00161F39"/>
    <w:rsid w:val="00172D44"/>
    <w:rsid w:val="00176B0B"/>
    <w:rsid w:val="0019102C"/>
    <w:rsid w:val="00194AD7"/>
    <w:rsid w:val="001B1617"/>
    <w:rsid w:val="001D01E3"/>
    <w:rsid w:val="001D2F75"/>
    <w:rsid w:val="001D6CB2"/>
    <w:rsid w:val="001E1B64"/>
    <w:rsid w:val="001F3D02"/>
    <w:rsid w:val="001F6B8A"/>
    <w:rsid w:val="0020630F"/>
    <w:rsid w:val="00215A72"/>
    <w:rsid w:val="00217DF1"/>
    <w:rsid w:val="00232439"/>
    <w:rsid w:val="002413AC"/>
    <w:rsid w:val="00245A37"/>
    <w:rsid w:val="00245CAD"/>
    <w:rsid w:val="002477B8"/>
    <w:rsid w:val="00252DD8"/>
    <w:rsid w:val="00256022"/>
    <w:rsid w:val="00265C32"/>
    <w:rsid w:val="00273308"/>
    <w:rsid w:val="0027353A"/>
    <w:rsid w:val="00290506"/>
    <w:rsid w:val="00291A0B"/>
    <w:rsid w:val="002A7873"/>
    <w:rsid w:val="002D51A3"/>
    <w:rsid w:val="002D7E66"/>
    <w:rsid w:val="002F08D1"/>
    <w:rsid w:val="002F3E35"/>
    <w:rsid w:val="002F5D14"/>
    <w:rsid w:val="002F75BE"/>
    <w:rsid w:val="003111A1"/>
    <w:rsid w:val="003111F7"/>
    <w:rsid w:val="0031566A"/>
    <w:rsid w:val="003175D4"/>
    <w:rsid w:val="00324EE2"/>
    <w:rsid w:val="00337BE9"/>
    <w:rsid w:val="003439E1"/>
    <w:rsid w:val="00347BD0"/>
    <w:rsid w:val="00355624"/>
    <w:rsid w:val="00366038"/>
    <w:rsid w:val="00375822"/>
    <w:rsid w:val="00375C1D"/>
    <w:rsid w:val="00380EAE"/>
    <w:rsid w:val="00394EAF"/>
    <w:rsid w:val="00396195"/>
    <w:rsid w:val="003A321E"/>
    <w:rsid w:val="003A55D6"/>
    <w:rsid w:val="003A5C10"/>
    <w:rsid w:val="003A6C9C"/>
    <w:rsid w:val="003B245C"/>
    <w:rsid w:val="003B58DC"/>
    <w:rsid w:val="003E67F9"/>
    <w:rsid w:val="0040289B"/>
    <w:rsid w:val="0040441C"/>
    <w:rsid w:val="004103F7"/>
    <w:rsid w:val="00412ADD"/>
    <w:rsid w:val="004140EC"/>
    <w:rsid w:val="00415CAF"/>
    <w:rsid w:val="00415DBF"/>
    <w:rsid w:val="004177C7"/>
    <w:rsid w:val="004369B8"/>
    <w:rsid w:val="0044548B"/>
    <w:rsid w:val="0044776E"/>
    <w:rsid w:val="004504B7"/>
    <w:rsid w:val="0045381A"/>
    <w:rsid w:val="004560D9"/>
    <w:rsid w:val="00462C0B"/>
    <w:rsid w:val="00482100"/>
    <w:rsid w:val="004829D5"/>
    <w:rsid w:val="004845A1"/>
    <w:rsid w:val="00494E22"/>
    <w:rsid w:val="004B397A"/>
    <w:rsid w:val="004D63AF"/>
    <w:rsid w:val="004E1A0F"/>
    <w:rsid w:val="00515204"/>
    <w:rsid w:val="00554399"/>
    <w:rsid w:val="005740A5"/>
    <w:rsid w:val="005753B0"/>
    <w:rsid w:val="005773C6"/>
    <w:rsid w:val="00580B5D"/>
    <w:rsid w:val="00581DE2"/>
    <w:rsid w:val="00583CD4"/>
    <w:rsid w:val="00592117"/>
    <w:rsid w:val="005B4B81"/>
    <w:rsid w:val="005D0167"/>
    <w:rsid w:val="005E12A4"/>
    <w:rsid w:val="005E23F7"/>
    <w:rsid w:val="005F6D8C"/>
    <w:rsid w:val="00603E8D"/>
    <w:rsid w:val="00640153"/>
    <w:rsid w:val="0065441E"/>
    <w:rsid w:val="00655938"/>
    <w:rsid w:val="0065617A"/>
    <w:rsid w:val="006612D0"/>
    <w:rsid w:val="00671965"/>
    <w:rsid w:val="006756A6"/>
    <w:rsid w:val="0068078B"/>
    <w:rsid w:val="00683B12"/>
    <w:rsid w:val="006966ED"/>
    <w:rsid w:val="006D1071"/>
    <w:rsid w:val="006F7A76"/>
    <w:rsid w:val="007011A3"/>
    <w:rsid w:val="00703806"/>
    <w:rsid w:val="00710B8C"/>
    <w:rsid w:val="00711886"/>
    <w:rsid w:val="00721879"/>
    <w:rsid w:val="00722F23"/>
    <w:rsid w:val="00763B6F"/>
    <w:rsid w:val="00774B76"/>
    <w:rsid w:val="00777221"/>
    <w:rsid w:val="00781586"/>
    <w:rsid w:val="00794F0E"/>
    <w:rsid w:val="0079521B"/>
    <w:rsid w:val="007B0098"/>
    <w:rsid w:val="007B1B5C"/>
    <w:rsid w:val="007C0911"/>
    <w:rsid w:val="007C09BB"/>
    <w:rsid w:val="007D7BEF"/>
    <w:rsid w:val="007F551E"/>
    <w:rsid w:val="00801FAF"/>
    <w:rsid w:val="008066B6"/>
    <w:rsid w:val="00811EF0"/>
    <w:rsid w:val="00816726"/>
    <w:rsid w:val="008212E3"/>
    <w:rsid w:val="00831F26"/>
    <w:rsid w:val="00845421"/>
    <w:rsid w:val="00854911"/>
    <w:rsid w:val="0086108F"/>
    <w:rsid w:val="00862214"/>
    <w:rsid w:val="00885B52"/>
    <w:rsid w:val="00894CDB"/>
    <w:rsid w:val="008A61C9"/>
    <w:rsid w:val="008B7E24"/>
    <w:rsid w:val="008E652B"/>
    <w:rsid w:val="008E724F"/>
    <w:rsid w:val="008F458D"/>
    <w:rsid w:val="00902075"/>
    <w:rsid w:val="00911C13"/>
    <w:rsid w:val="00916C2A"/>
    <w:rsid w:val="00917CF3"/>
    <w:rsid w:val="00921D30"/>
    <w:rsid w:val="00930FBD"/>
    <w:rsid w:val="00956748"/>
    <w:rsid w:val="0096335B"/>
    <w:rsid w:val="0096536E"/>
    <w:rsid w:val="00967A60"/>
    <w:rsid w:val="00973B0A"/>
    <w:rsid w:val="0099169A"/>
    <w:rsid w:val="009A627B"/>
    <w:rsid w:val="009B4661"/>
    <w:rsid w:val="009E2461"/>
    <w:rsid w:val="00A33614"/>
    <w:rsid w:val="00A45BA7"/>
    <w:rsid w:val="00A47D96"/>
    <w:rsid w:val="00A717DD"/>
    <w:rsid w:val="00A74676"/>
    <w:rsid w:val="00A90DFE"/>
    <w:rsid w:val="00AB2E02"/>
    <w:rsid w:val="00AC0E80"/>
    <w:rsid w:val="00AC3848"/>
    <w:rsid w:val="00AC51E8"/>
    <w:rsid w:val="00AE3442"/>
    <w:rsid w:val="00AF0104"/>
    <w:rsid w:val="00AF05CE"/>
    <w:rsid w:val="00AF0FE8"/>
    <w:rsid w:val="00B41C8F"/>
    <w:rsid w:val="00B42D3F"/>
    <w:rsid w:val="00B661A7"/>
    <w:rsid w:val="00B77BCA"/>
    <w:rsid w:val="00BA69B0"/>
    <w:rsid w:val="00BB3046"/>
    <w:rsid w:val="00BC1102"/>
    <w:rsid w:val="00BD3409"/>
    <w:rsid w:val="00BE4A59"/>
    <w:rsid w:val="00BF3424"/>
    <w:rsid w:val="00C00BD1"/>
    <w:rsid w:val="00C053C1"/>
    <w:rsid w:val="00C05625"/>
    <w:rsid w:val="00C07C1B"/>
    <w:rsid w:val="00C27CE9"/>
    <w:rsid w:val="00C36FDC"/>
    <w:rsid w:val="00C37EDE"/>
    <w:rsid w:val="00C70BB5"/>
    <w:rsid w:val="00C96734"/>
    <w:rsid w:val="00CA1577"/>
    <w:rsid w:val="00CD46FA"/>
    <w:rsid w:val="00CF4AC6"/>
    <w:rsid w:val="00D447FD"/>
    <w:rsid w:val="00D51DAD"/>
    <w:rsid w:val="00D637D8"/>
    <w:rsid w:val="00D71B95"/>
    <w:rsid w:val="00D76E63"/>
    <w:rsid w:val="00D8591C"/>
    <w:rsid w:val="00D911FF"/>
    <w:rsid w:val="00D9158A"/>
    <w:rsid w:val="00DA6475"/>
    <w:rsid w:val="00DC4DDA"/>
    <w:rsid w:val="00DD1D76"/>
    <w:rsid w:val="00DE32ED"/>
    <w:rsid w:val="00DF1A86"/>
    <w:rsid w:val="00E053A6"/>
    <w:rsid w:val="00E2010E"/>
    <w:rsid w:val="00E25F8A"/>
    <w:rsid w:val="00E32352"/>
    <w:rsid w:val="00E33C7A"/>
    <w:rsid w:val="00E5431F"/>
    <w:rsid w:val="00E57F06"/>
    <w:rsid w:val="00E84DB5"/>
    <w:rsid w:val="00E97C97"/>
    <w:rsid w:val="00EA34D7"/>
    <w:rsid w:val="00EB0F9C"/>
    <w:rsid w:val="00EC2EFC"/>
    <w:rsid w:val="00ED1FDB"/>
    <w:rsid w:val="00EE0382"/>
    <w:rsid w:val="00EE1825"/>
    <w:rsid w:val="00EE2AA5"/>
    <w:rsid w:val="00EE3419"/>
    <w:rsid w:val="00EE75E3"/>
    <w:rsid w:val="00EF2869"/>
    <w:rsid w:val="00EF4C19"/>
    <w:rsid w:val="00F0704B"/>
    <w:rsid w:val="00F226E5"/>
    <w:rsid w:val="00F23CBB"/>
    <w:rsid w:val="00F24633"/>
    <w:rsid w:val="00F35A9B"/>
    <w:rsid w:val="00F378BD"/>
    <w:rsid w:val="00F527A3"/>
    <w:rsid w:val="00F62CE7"/>
    <w:rsid w:val="00F64CD4"/>
    <w:rsid w:val="00F70BD5"/>
    <w:rsid w:val="00F71EE2"/>
    <w:rsid w:val="00F727D6"/>
    <w:rsid w:val="00F76287"/>
    <w:rsid w:val="00F80BC4"/>
    <w:rsid w:val="00F83CBA"/>
    <w:rsid w:val="00F96294"/>
    <w:rsid w:val="00FA3E33"/>
    <w:rsid w:val="00FB6E35"/>
    <w:rsid w:val="00FC09F8"/>
    <w:rsid w:val="00FC4974"/>
    <w:rsid w:val="00FD3B05"/>
    <w:rsid w:val="00FE3BB1"/>
    <w:rsid w:val="00FF239C"/>
    <w:rsid w:val="00FF5037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54DE"/>
  <w15:docId w15:val="{05871D0C-B58F-4750-9326-D21873FC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39E1"/>
  </w:style>
  <w:style w:type="paragraph" w:styleId="a3">
    <w:name w:val="List Paragraph"/>
    <w:basedOn w:val="a"/>
    <w:uiPriority w:val="34"/>
    <w:qFormat/>
    <w:rsid w:val="000D5D9A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B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434A-26E2-4561-8EAF-BAE8A37E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51</cp:revision>
  <dcterms:created xsi:type="dcterms:W3CDTF">2025-05-30T10:45:00Z</dcterms:created>
  <dcterms:modified xsi:type="dcterms:W3CDTF">2026-02-04T12:17:00Z</dcterms:modified>
</cp:coreProperties>
</file>