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95" w:rsidRPr="005A2195" w:rsidRDefault="005A2195" w:rsidP="005A2195">
      <w:pPr>
        <w:jc w:val="right"/>
        <w:rPr>
          <w:rFonts w:ascii="Times New Roman" w:hAnsi="Times New Roman" w:cs="Times New Roman"/>
          <w:sz w:val="28"/>
          <w:szCs w:val="28"/>
        </w:rPr>
      </w:pPr>
      <w:r w:rsidRPr="005A2195">
        <w:rPr>
          <w:rFonts w:ascii="Times New Roman" w:hAnsi="Times New Roman" w:cs="Times New Roman"/>
          <w:sz w:val="28"/>
          <w:szCs w:val="28"/>
        </w:rPr>
        <w:t>He Feng</w:t>
      </w:r>
    </w:p>
    <w:p w:rsidR="005A2195" w:rsidRPr="005A2195" w:rsidRDefault="005A2195" w:rsidP="005A2195">
      <w:pPr>
        <w:jc w:val="center"/>
        <w:rPr>
          <w:rFonts w:ascii="Times New Roman" w:hAnsi="Times New Roman" w:cs="Times New Roman"/>
          <w:b/>
          <w:sz w:val="28"/>
          <w:szCs w:val="28"/>
        </w:rPr>
      </w:pPr>
      <w:r w:rsidRPr="005A2195">
        <w:rPr>
          <w:rFonts w:ascii="Times New Roman" w:hAnsi="Times New Roman" w:cs="Times New Roman"/>
          <w:b/>
          <w:sz w:val="28"/>
          <w:szCs w:val="28"/>
        </w:rPr>
        <w:t xml:space="preserve">"The Historical Memory of the </w:t>
      </w:r>
      <w:proofErr w:type="spellStart"/>
      <w:r w:rsidRPr="005A2195">
        <w:rPr>
          <w:rFonts w:ascii="Times New Roman" w:hAnsi="Times New Roman" w:cs="Times New Roman"/>
          <w:b/>
          <w:sz w:val="28"/>
          <w:szCs w:val="28"/>
        </w:rPr>
        <w:t>Burana</w:t>
      </w:r>
      <w:proofErr w:type="spellEnd"/>
      <w:r w:rsidRPr="005A2195">
        <w:rPr>
          <w:rFonts w:ascii="Times New Roman" w:hAnsi="Times New Roman" w:cs="Times New Roman"/>
          <w:b/>
          <w:sz w:val="28"/>
          <w:szCs w:val="28"/>
        </w:rPr>
        <w:t xml:space="preserve"> Minaret. The Silk Road, the Image of Islam, Architectural Development, Restoration"</w:t>
      </w:r>
    </w:p>
    <w:p w:rsidR="005A2195" w:rsidRPr="005A2195" w:rsidRDefault="005A2195" w:rsidP="005A2195">
      <w:pPr>
        <w:jc w:val="center"/>
        <w:rPr>
          <w:rFonts w:ascii="Times New Roman" w:hAnsi="Times New Roman" w:cs="Times New Roman"/>
          <w:sz w:val="28"/>
          <w:szCs w:val="28"/>
        </w:rPr>
      </w:pPr>
      <w:r w:rsidRPr="005A2195">
        <w:rPr>
          <w:rFonts w:ascii="Times New Roman" w:hAnsi="Times New Roman" w:cs="Times New Roman"/>
          <w:sz w:val="28"/>
          <w:szCs w:val="28"/>
        </w:rPr>
        <w:t>in the field of</w:t>
      </w:r>
    </w:p>
    <w:p w:rsidR="005A2195" w:rsidRPr="005A2195" w:rsidRDefault="005A2195" w:rsidP="005A2195">
      <w:pPr>
        <w:jc w:val="center"/>
        <w:rPr>
          <w:rFonts w:ascii="Times New Roman" w:hAnsi="Times New Roman" w:cs="Times New Roman"/>
          <w:sz w:val="28"/>
          <w:szCs w:val="28"/>
        </w:rPr>
      </w:pPr>
      <w:r w:rsidRPr="005A2195">
        <w:rPr>
          <w:rFonts w:ascii="Times New Roman" w:hAnsi="Times New Roman" w:cs="Times New Roman"/>
          <w:sz w:val="28"/>
          <w:szCs w:val="28"/>
        </w:rPr>
        <w:t>750300 - Restoration and Reconstruction of Architectural Heritage.</w:t>
      </w:r>
    </w:p>
    <w:p w:rsidR="005A2195" w:rsidRPr="005A2195" w:rsidRDefault="005A2195" w:rsidP="005A2195">
      <w:pPr>
        <w:jc w:val="center"/>
        <w:rPr>
          <w:rFonts w:ascii="Times New Roman" w:hAnsi="Times New Roman" w:cs="Times New Roman"/>
          <w:b/>
          <w:sz w:val="28"/>
          <w:szCs w:val="28"/>
        </w:rPr>
      </w:pPr>
      <w:r w:rsidRPr="005A2195">
        <w:rPr>
          <w:rFonts w:ascii="Times New Roman" w:hAnsi="Times New Roman" w:cs="Times New Roman"/>
          <w:b/>
          <w:sz w:val="28"/>
          <w:szCs w:val="28"/>
        </w:rPr>
        <w:t>ABSTRACT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1.</w:t>
      </w:r>
      <w:r w:rsidRPr="005A2195">
        <w:rPr>
          <w:rFonts w:ascii="Times New Roman" w:hAnsi="Times New Roman" w:cs="Times New Roman"/>
          <w:sz w:val="28"/>
          <w:szCs w:val="28"/>
        </w:rPr>
        <w:tab/>
      </w:r>
      <w:r w:rsidRPr="005A2195">
        <w:rPr>
          <w:rFonts w:ascii="Times New Roman" w:hAnsi="Times New Roman" w:cs="Times New Roman"/>
          <w:b/>
          <w:sz w:val="28"/>
          <w:szCs w:val="28"/>
        </w:rPr>
        <w:t>Affiliation</w:t>
      </w:r>
      <w:r w:rsidRPr="005A2195">
        <w:rPr>
          <w:rFonts w:ascii="Times New Roman" w:hAnsi="Times New Roman" w:cs="Times New Roman"/>
          <w:sz w:val="28"/>
          <w:szCs w:val="28"/>
        </w:rPr>
        <w:t xml:space="preserve">: The research was conducted at the Department of Restoration and Reconstruction of Architectural Heritage, Institute of Architecture and Design, Kyrgyz State Technical University named after I. </w:t>
      </w:r>
      <w:proofErr w:type="spellStart"/>
      <w:r w:rsidRPr="005A2195">
        <w:rPr>
          <w:rFonts w:ascii="Times New Roman" w:hAnsi="Times New Roman" w:cs="Times New Roman"/>
          <w:sz w:val="28"/>
          <w:szCs w:val="28"/>
        </w:rPr>
        <w:t>Razzakov</w:t>
      </w:r>
      <w:proofErr w:type="spellEnd"/>
      <w:r w:rsidRPr="005A2195">
        <w:rPr>
          <w:rFonts w:ascii="Times New Roman" w:hAnsi="Times New Roman" w:cs="Times New Roman"/>
          <w:sz w:val="28"/>
          <w:szCs w:val="28"/>
        </w:rPr>
        <w: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2.</w:t>
      </w:r>
      <w:r w:rsidRPr="005A2195">
        <w:rPr>
          <w:rFonts w:ascii="Times New Roman" w:hAnsi="Times New Roman" w:cs="Times New Roman"/>
          <w:sz w:val="28"/>
          <w:szCs w:val="28"/>
        </w:rPr>
        <w:tab/>
      </w:r>
      <w:r w:rsidRPr="005A2195">
        <w:rPr>
          <w:rFonts w:ascii="Times New Roman" w:hAnsi="Times New Roman" w:cs="Times New Roman"/>
          <w:b/>
          <w:sz w:val="28"/>
          <w:szCs w:val="28"/>
        </w:rPr>
        <w:t>Approval</w:t>
      </w:r>
      <w:r w:rsidRPr="005A2195">
        <w:rPr>
          <w:rFonts w:ascii="Times New Roman" w:hAnsi="Times New Roman" w:cs="Times New Roman"/>
          <w:sz w:val="28"/>
          <w:szCs w:val="28"/>
        </w:rPr>
        <w:t xml:space="preserve">: The topic of the doctoral (PhD) dissertation and the scientific supervisor were approved at the meeting of the Academic Council of KGUSTA named after N. </w:t>
      </w:r>
      <w:proofErr w:type="spellStart"/>
      <w:r w:rsidRPr="005A2195">
        <w:rPr>
          <w:rFonts w:ascii="Times New Roman" w:hAnsi="Times New Roman" w:cs="Times New Roman"/>
          <w:sz w:val="28"/>
          <w:szCs w:val="28"/>
        </w:rPr>
        <w:t>Isanov</w:t>
      </w:r>
      <w:proofErr w:type="spellEnd"/>
      <w:r w:rsidRPr="005A2195">
        <w:rPr>
          <w:rFonts w:ascii="Times New Roman" w:hAnsi="Times New Roman" w:cs="Times New Roman"/>
          <w:sz w:val="28"/>
          <w:szCs w:val="28"/>
        </w:rPr>
        <w:t>, Protocol No. 10, dated June 3, 2022.</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3.</w:t>
      </w:r>
      <w:r w:rsidRPr="005A2195">
        <w:rPr>
          <w:rFonts w:ascii="Times New Roman" w:hAnsi="Times New Roman" w:cs="Times New Roman"/>
          <w:sz w:val="28"/>
          <w:szCs w:val="28"/>
        </w:rPr>
        <w:tab/>
      </w:r>
      <w:r w:rsidRPr="005A2195">
        <w:rPr>
          <w:rFonts w:ascii="Times New Roman" w:hAnsi="Times New Roman" w:cs="Times New Roman"/>
          <w:b/>
          <w:sz w:val="28"/>
          <w:szCs w:val="28"/>
        </w:rPr>
        <w:t>Scientific Advisors</w:t>
      </w:r>
      <w:r w:rsidRPr="005A2195">
        <w:rPr>
          <w:rFonts w:ascii="Times New Roman" w:hAnsi="Times New Roman" w:cs="Times New Roman"/>
          <w:sz w:val="28"/>
          <w:szCs w:val="28"/>
        </w:rPr>
        <w: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 xml:space="preserve">Doctor of Architecture, Professor </w:t>
      </w:r>
      <w:proofErr w:type="spellStart"/>
      <w:r w:rsidRPr="005A2195">
        <w:rPr>
          <w:rFonts w:ascii="Times New Roman" w:hAnsi="Times New Roman" w:cs="Times New Roman"/>
          <w:sz w:val="28"/>
          <w:szCs w:val="28"/>
        </w:rPr>
        <w:t>Jumamedel</w:t>
      </w:r>
      <w:proofErr w:type="spellEnd"/>
      <w:r w:rsidRPr="005A2195">
        <w:rPr>
          <w:rFonts w:ascii="Times New Roman" w:hAnsi="Times New Roman" w:cs="Times New Roman"/>
          <w:sz w:val="28"/>
          <w:szCs w:val="28"/>
        </w:rPr>
        <w:t xml:space="preserve"> </w:t>
      </w:r>
      <w:proofErr w:type="spellStart"/>
      <w:r w:rsidRPr="005A2195">
        <w:rPr>
          <w:rFonts w:ascii="Times New Roman" w:hAnsi="Times New Roman" w:cs="Times New Roman"/>
          <w:sz w:val="28"/>
          <w:szCs w:val="28"/>
        </w:rPr>
        <w:t>Jumabaevich</w:t>
      </w:r>
      <w:proofErr w:type="spellEnd"/>
      <w:r w:rsidRPr="005A2195">
        <w:rPr>
          <w:rFonts w:ascii="Times New Roman" w:hAnsi="Times New Roman" w:cs="Times New Roman"/>
          <w:sz w:val="28"/>
          <w:szCs w:val="28"/>
        </w:rPr>
        <w:t xml:space="preserve"> </w:t>
      </w:r>
      <w:proofErr w:type="spellStart"/>
      <w:r w:rsidRPr="005A2195">
        <w:rPr>
          <w:rFonts w:ascii="Times New Roman" w:hAnsi="Times New Roman" w:cs="Times New Roman"/>
          <w:sz w:val="28"/>
          <w:szCs w:val="28"/>
        </w:rPr>
        <w:t>Imankulov</w:t>
      </w:r>
      <w:proofErr w:type="spellEnd"/>
      <w:r w:rsidRPr="005A2195">
        <w:rPr>
          <w:rFonts w:ascii="Times New Roman" w:hAnsi="Times New Roman" w:cs="Times New Roman"/>
          <w:sz w:val="28"/>
          <w:szCs w:val="28"/>
        </w:rPr>
        <w:t xml:space="preserve"> (Kyrgyz Republic);</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 xml:space="preserve">PhD, Professor Wang </w:t>
      </w:r>
      <w:proofErr w:type="spellStart"/>
      <w:r w:rsidRPr="005A2195">
        <w:rPr>
          <w:rFonts w:ascii="Times New Roman" w:hAnsi="Times New Roman" w:cs="Times New Roman"/>
          <w:sz w:val="28"/>
          <w:szCs w:val="28"/>
        </w:rPr>
        <w:t>Wenhao</w:t>
      </w:r>
      <w:proofErr w:type="spellEnd"/>
      <w:r w:rsidRPr="005A2195">
        <w:rPr>
          <w:rFonts w:ascii="Times New Roman" w:hAnsi="Times New Roman" w:cs="Times New Roman"/>
          <w:sz w:val="28"/>
          <w:szCs w:val="28"/>
        </w:rPr>
        <w:t xml:space="preserve"> (China).</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4.</w:t>
      </w:r>
      <w:r w:rsidRPr="005A2195">
        <w:rPr>
          <w:rFonts w:ascii="Times New Roman" w:hAnsi="Times New Roman" w:cs="Times New Roman"/>
          <w:sz w:val="28"/>
          <w:szCs w:val="28"/>
        </w:rPr>
        <w:tab/>
      </w:r>
      <w:r w:rsidRPr="005A2195">
        <w:rPr>
          <w:rFonts w:ascii="Times New Roman" w:hAnsi="Times New Roman" w:cs="Times New Roman"/>
          <w:b/>
          <w:sz w:val="28"/>
          <w:szCs w:val="28"/>
        </w:rPr>
        <w:t>Relevance of the Research Topic:</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 xml:space="preserve">The </w:t>
      </w:r>
      <w:proofErr w:type="spellStart"/>
      <w:r w:rsidRPr="005A2195">
        <w:rPr>
          <w:rFonts w:ascii="Times New Roman" w:hAnsi="Times New Roman" w:cs="Times New Roman"/>
          <w:sz w:val="28"/>
          <w:szCs w:val="28"/>
        </w:rPr>
        <w:t>Burana</w:t>
      </w:r>
      <w:proofErr w:type="spellEnd"/>
      <w:r w:rsidRPr="005A2195">
        <w:rPr>
          <w:rFonts w:ascii="Times New Roman" w:hAnsi="Times New Roman" w:cs="Times New Roman"/>
          <w:sz w:val="28"/>
          <w:szCs w:val="28"/>
        </w:rPr>
        <w:t xml:space="preserve"> Minaret is one of the oldest architectural monuments in Central Asia and a symbol of the Chui Valley. Its study is essential for understanding the historical development of Islamic architecture, the formation of regional historical memory, and the development of effective measures for preserving World Heritage sites in accordance with international standards. The minaret also serves as a significant cultural tourism attraction and contributes to the sustainable development of the region.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5.</w:t>
      </w:r>
      <w:r w:rsidRPr="005A2195">
        <w:rPr>
          <w:rFonts w:ascii="Times New Roman" w:hAnsi="Times New Roman" w:cs="Times New Roman"/>
          <w:sz w:val="28"/>
          <w:szCs w:val="28"/>
        </w:rPr>
        <w:tab/>
      </w:r>
      <w:r w:rsidRPr="005A2195">
        <w:rPr>
          <w:rFonts w:ascii="Times New Roman" w:hAnsi="Times New Roman" w:cs="Times New Roman"/>
          <w:b/>
          <w:sz w:val="28"/>
          <w:szCs w:val="28"/>
        </w:rPr>
        <w:t>Research Objective:</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 xml:space="preserve">To conduct a historical-architectural and theoretical analysis of the formation of the historical memory of the </w:t>
      </w:r>
      <w:proofErr w:type="spellStart"/>
      <w:r w:rsidRPr="005A2195">
        <w:rPr>
          <w:rFonts w:ascii="Times New Roman" w:hAnsi="Times New Roman" w:cs="Times New Roman"/>
          <w:sz w:val="28"/>
          <w:szCs w:val="28"/>
        </w:rPr>
        <w:t>Burana</w:t>
      </w:r>
      <w:proofErr w:type="spellEnd"/>
      <w:r w:rsidRPr="005A2195">
        <w:rPr>
          <w:rFonts w:ascii="Times New Roman" w:hAnsi="Times New Roman" w:cs="Times New Roman"/>
          <w:sz w:val="28"/>
          <w:szCs w:val="28"/>
        </w:rPr>
        <w:t xml:space="preserve"> Minaret, identifying its memorial, symbolic, and restoration aspects.</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6.</w:t>
      </w:r>
      <w:r w:rsidRPr="005A2195">
        <w:rPr>
          <w:rFonts w:ascii="Times New Roman" w:hAnsi="Times New Roman" w:cs="Times New Roman"/>
          <w:sz w:val="28"/>
          <w:szCs w:val="28"/>
        </w:rPr>
        <w:tab/>
      </w:r>
      <w:r w:rsidRPr="005A2195">
        <w:rPr>
          <w:rFonts w:ascii="Times New Roman" w:hAnsi="Times New Roman" w:cs="Times New Roman"/>
          <w:b/>
          <w:sz w:val="28"/>
          <w:szCs w:val="28"/>
        </w:rPr>
        <w:t>Research Tasks</w:t>
      </w:r>
      <w:r w:rsidRPr="005A2195">
        <w:rPr>
          <w:rFonts w:ascii="Times New Roman" w:hAnsi="Times New Roman" w:cs="Times New Roman"/>
          <w:sz w:val="28"/>
          <w:szCs w:val="28"/>
        </w:rPr>
        <w: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lastRenderedPageBreak/>
        <w:tab/>
        <w:t xml:space="preserve">Study the history of the minaret and the urban environment of </w:t>
      </w:r>
      <w:proofErr w:type="spellStart"/>
      <w:r w:rsidRPr="005A2195">
        <w:rPr>
          <w:rFonts w:ascii="Times New Roman" w:hAnsi="Times New Roman" w:cs="Times New Roman"/>
          <w:sz w:val="28"/>
          <w:szCs w:val="28"/>
        </w:rPr>
        <w:t>Balasagun</w:t>
      </w:r>
      <w:proofErr w:type="spellEnd"/>
      <w:r w:rsidRPr="005A2195">
        <w:rPr>
          <w:rFonts w:ascii="Times New Roman" w:hAnsi="Times New Roman" w:cs="Times New Roman"/>
          <w:sz w:val="28"/>
          <w:szCs w:val="28"/>
        </w:rPr>
        <w: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Analyze the stages of scientific and design work;</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Identify the memorial qualities and factors of the monument’s preservation;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Examine the influence of Islam on Kyrgyz architecture and the minaret’s role in the Silk Road structure.</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7.</w:t>
      </w:r>
      <w:r w:rsidRPr="005A2195">
        <w:rPr>
          <w:rFonts w:ascii="Times New Roman" w:hAnsi="Times New Roman" w:cs="Times New Roman"/>
          <w:sz w:val="28"/>
          <w:szCs w:val="28"/>
        </w:rPr>
        <w:tab/>
      </w:r>
      <w:r w:rsidRPr="005A2195">
        <w:rPr>
          <w:rFonts w:ascii="Times New Roman" w:hAnsi="Times New Roman" w:cs="Times New Roman"/>
          <w:b/>
          <w:sz w:val="28"/>
          <w:szCs w:val="28"/>
        </w:rPr>
        <w:t>Scientific Novelty:</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First systematic interpretation of the minaret’s historical memory as an architectural symbol.</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Clarification of the stages of scientific study and restoration.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Identification of memorial value factors and current conservation challenges.</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Proposal of a restoration concept considering the minaret’s symbolic function.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8.</w:t>
      </w:r>
      <w:r w:rsidRPr="005A2195">
        <w:rPr>
          <w:rFonts w:ascii="Times New Roman" w:hAnsi="Times New Roman" w:cs="Times New Roman"/>
          <w:sz w:val="28"/>
          <w:szCs w:val="28"/>
        </w:rPr>
        <w:tab/>
      </w:r>
      <w:r w:rsidRPr="005A2195">
        <w:rPr>
          <w:rFonts w:ascii="Times New Roman" w:hAnsi="Times New Roman" w:cs="Times New Roman"/>
          <w:b/>
          <w:sz w:val="28"/>
          <w:szCs w:val="28"/>
        </w:rPr>
        <w:t>Practical Significance</w:t>
      </w:r>
      <w:r w:rsidRPr="005A2195">
        <w:rPr>
          <w:rFonts w:ascii="Times New Roman" w:hAnsi="Times New Roman" w:cs="Times New Roman"/>
          <w:sz w:val="28"/>
          <w:szCs w:val="28"/>
        </w:rPr>
        <w: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 xml:space="preserve">Applied in restoration project documentation for the minaret and the </w:t>
      </w:r>
      <w:proofErr w:type="spellStart"/>
      <w:r w:rsidRPr="005A2195">
        <w:rPr>
          <w:rFonts w:ascii="Times New Roman" w:hAnsi="Times New Roman" w:cs="Times New Roman"/>
          <w:sz w:val="28"/>
          <w:szCs w:val="28"/>
        </w:rPr>
        <w:t>Balasagun</w:t>
      </w:r>
      <w:proofErr w:type="spellEnd"/>
      <w:r w:rsidRPr="005A2195">
        <w:rPr>
          <w:rFonts w:ascii="Times New Roman" w:hAnsi="Times New Roman" w:cs="Times New Roman"/>
          <w:sz w:val="28"/>
          <w:szCs w:val="28"/>
        </w:rPr>
        <w:t xml:space="preserve"> settlement.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Used in World Heritage management, patriotic education, and the promotion of Islamic architecture and tourism.</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Provides a theoretical basis for heritage conservation practices.</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Findings contribute to patriotic education and heritage popularization.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Research materials support tourism infrastructure and cultural-educational center projects, aiding regional sustainable development.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9.</w:t>
      </w:r>
      <w:r w:rsidRPr="005A2195">
        <w:rPr>
          <w:rFonts w:ascii="Times New Roman" w:hAnsi="Times New Roman" w:cs="Times New Roman"/>
          <w:sz w:val="28"/>
          <w:szCs w:val="28"/>
        </w:rPr>
        <w:tab/>
      </w:r>
      <w:r w:rsidRPr="005A2195">
        <w:rPr>
          <w:rFonts w:ascii="Times New Roman" w:hAnsi="Times New Roman" w:cs="Times New Roman"/>
          <w:b/>
          <w:sz w:val="28"/>
          <w:szCs w:val="28"/>
        </w:rPr>
        <w:t>Key Defended Theses:</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 xml:space="preserve">Development of knowledge about the </w:t>
      </w:r>
      <w:proofErr w:type="spellStart"/>
      <w:r w:rsidRPr="005A2195">
        <w:rPr>
          <w:rFonts w:ascii="Times New Roman" w:hAnsi="Times New Roman" w:cs="Times New Roman"/>
          <w:sz w:val="28"/>
          <w:szCs w:val="28"/>
        </w:rPr>
        <w:t>Burana</w:t>
      </w:r>
      <w:proofErr w:type="spellEnd"/>
      <w:r w:rsidRPr="005A2195">
        <w:rPr>
          <w:rFonts w:ascii="Times New Roman" w:hAnsi="Times New Roman" w:cs="Times New Roman"/>
          <w:sz w:val="28"/>
          <w:szCs w:val="28"/>
        </w:rPr>
        <w:t xml:space="preserve"> Minaret;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Stages of the minaret’s restoration;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Architectural image of the minaret as a symbol of Islamic architecture in Kyrgyzstan;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lastRenderedPageBreak/>
        <w:tab/>
        <w:t>Influence of Islam on Kyrgyz architecture;</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Modern approaches to World Heritage preservation;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The Chui Valley in the Silk Road context.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10.</w:t>
      </w:r>
      <w:r w:rsidRPr="005A2195">
        <w:rPr>
          <w:rFonts w:ascii="Times New Roman" w:hAnsi="Times New Roman" w:cs="Times New Roman"/>
          <w:sz w:val="28"/>
          <w:szCs w:val="28"/>
        </w:rPr>
        <w:tab/>
      </w:r>
      <w:r w:rsidRPr="005A2195">
        <w:rPr>
          <w:rFonts w:ascii="Times New Roman" w:hAnsi="Times New Roman" w:cs="Times New Roman"/>
          <w:b/>
          <w:sz w:val="28"/>
          <w:szCs w:val="28"/>
        </w:rPr>
        <w:t>Research Validation: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The author presented key findings at national, regional, and international conferences, including:</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*5th International Scientific-Technical Conference of Students, Master’s Students, and Young Scientists* (Ust-Kamenogorsk, 2019);</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*9th All-Russian Online Conference with International Participation* (Kemerovo, 2020);</w:t>
      </w:r>
      <w:bookmarkStart w:id="0" w:name="_GoBack"/>
      <w:bookmarkEnd w:id="0"/>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International Correspondence Scientific-Practical Conference (Barnaul, 2020);</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1st Eurasian Symposium on Architecture, Urbanism, and Design (Bishkek, 2023);</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ab/>
        <w:t>Seminar "Design and Heritage" (Bishkek, 2024).</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Research results have been published in international scientific journals.</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11.</w:t>
      </w:r>
      <w:r w:rsidRPr="005A2195">
        <w:rPr>
          <w:rFonts w:ascii="Times New Roman" w:hAnsi="Times New Roman" w:cs="Times New Roman"/>
          <w:sz w:val="28"/>
          <w:szCs w:val="28"/>
        </w:rPr>
        <w:tab/>
      </w:r>
      <w:r w:rsidRPr="005A2195">
        <w:rPr>
          <w:rFonts w:ascii="Times New Roman" w:hAnsi="Times New Roman" w:cs="Times New Roman"/>
          <w:b/>
          <w:sz w:val="28"/>
          <w:szCs w:val="28"/>
        </w:rPr>
        <w:t>Structure and Volume of the Dissertation</w:t>
      </w:r>
      <w:r w:rsidRPr="005A2195">
        <w:rPr>
          <w:rFonts w:ascii="Times New Roman" w:hAnsi="Times New Roman" w:cs="Times New Roman"/>
          <w:sz w:val="28"/>
          <w:szCs w:val="28"/>
        </w:rPr>
        <w:t>:</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The work consists of an introduction, three chapters with conclusions, a final summary, a bibliography, and appendices. Total volume: 118 pages, including archival materials, measurements, and photographic documentation.</w:t>
      </w:r>
    </w:p>
    <w:p w:rsidR="005A2195" w:rsidRPr="005A2195" w:rsidRDefault="005A2195" w:rsidP="005A2195">
      <w:pPr>
        <w:jc w:val="both"/>
        <w:rPr>
          <w:rFonts w:ascii="Times New Roman" w:hAnsi="Times New Roman" w:cs="Times New Roman"/>
          <w:sz w:val="28"/>
          <w:szCs w:val="28"/>
        </w:rPr>
      </w:pPr>
      <w:r w:rsidRPr="005A2195">
        <w:rPr>
          <w:rFonts w:ascii="Times New Roman" w:hAnsi="Times New Roman" w:cs="Times New Roman"/>
          <w:sz w:val="28"/>
          <w:szCs w:val="28"/>
        </w:rPr>
        <w:t>12.</w:t>
      </w:r>
      <w:r w:rsidRPr="005A2195">
        <w:rPr>
          <w:rFonts w:ascii="Times New Roman" w:hAnsi="Times New Roman" w:cs="Times New Roman"/>
          <w:sz w:val="28"/>
          <w:szCs w:val="28"/>
        </w:rPr>
        <w:tab/>
      </w:r>
      <w:r w:rsidRPr="005A2195">
        <w:rPr>
          <w:rFonts w:ascii="Times New Roman" w:hAnsi="Times New Roman" w:cs="Times New Roman"/>
          <w:b/>
          <w:sz w:val="28"/>
          <w:szCs w:val="28"/>
        </w:rPr>
        <w:t>Keywords:</w:t>
      </w:r>
    </w:p>
    <w:p w:rsidR="00C272A9" w:rsidRPr="005A2195" w:rsidRDefault="005A2195" w:rsidP="005A2195">
      <w:pPr>
        <w:jc w:val="both"/>
        <w:rPr>
          <w:rFonts w:ascii="Times New Roman" w:hAnsi="Times New Roman" w:cs="Times New Roman"/>
          <w:sz w:val="28"/>
          <w:szCs w:val="28"/>
        </w:rPr>
      </w:pPr>
      <w:proofErr w:type="spellStart"/>
      <w:r w:rsidRPr="005A2195">
        <w:rPr>
          <w:rFonts w:ascii="Times New Roman" w:hAnsi="Times New Roman" w:cs="Times New Roman"/>
          <w:sz w:val="28"/>
          <w:szCs w:val="28"/>
        </w:rPr>
        <w:t>Burana</w:t>
      </w:r>
      <w:proofErr w:type="spellEnd"/>
      <w:r w:rsidRPr="005A2195">
        <w:rPr>
          <w:rFonts w:ascii="Times New Roman" w:hAnsi="Times New Roman" w:cs="Times New Roman"/>
          <w:sz w:val="28"/>
          <w:szCs w:val="28"/>
        </w:rPr>
        <w:t xml:space="preserve"> Minaret, historical memory, Islamic architecture, restoration, systematic-structural analysis, Silk Road, architectural heritage, Chui Valley.</w:t>
      </w:r>
    </w:p>
    <w:sectPr w:rsidR="00C272A9" w:rsidRPr="005A219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2306"/>
    <w:multiLevelType w:val="multilevel"/>
    <w:tmpl w:val="A35C7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BD53AF"/>
    <w:multiLevelType w:val="multilevel"/>
    <w:tmpl w:val="514C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82A07"/>
    <w:multiLevelType w:val="multilevel"/>
    <w:tmpl w:val="F53A41E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A3"/>
    <w:rsid w:val="003444A3"/>
    <w:rsid w:val="005A2195"/>
    <w:rsid w:val="00706DB3"/>
    <w:rsid w:val="00C27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3935"/>
  <w15:chartTrackingRefBased/>
  <w15:docId w15:val="{47F40ADE-454A-430A-B15B-7BAD162C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s-markdown-paragraph">
    <w:name w:val="ds-markdown-paragraph"/>
    <w:basedOn w:val="a"/>
    <w:rsid w:val="00706DB3"/>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3">
    <w:name w:val="Strong"/>
    <w:basedOn w:val="a0"/>
    <w:uiPriority w:val="22"/>
    <w:qFormat/>
    <w:rsid w:val="00706DB3"/>
    <w:rPr>
      <w:b/>
      <w:bCs/>
    </w:rPr>
  </w:style>
  <w:style w:type="character" w:styleId="a4">
    <w:name w:val="Emphasis"/>
    <w:basedOn w:val="a0"/>
    <w:uiPriority w:val="20"/>
    <w:qFormat/>
    <w:rsid w:val="00706D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8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3600</Characters>
  <Application>Microsoft Office Word</Application>
  <DocSecurity>0</DocSecurity>
  <Lines>72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2025-04-24T07:37:00Z</dcterms:created>
  <dcterms:modified xsi:type="dcterms:W3CDTF">2025-04-24T07:37:00Z</dcterms:modified>
</cp:coreProperties>
</file>